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0FCE8" w14:textId="77777777" w:rsidR="00A1764C" w:rsidRPr="0030011C" w:rsidRDefault="00A1764C" w:rsidP="00A1764C">
      <w:pPr>
        <w:suppressAutoHyphens/>
        <w:spacing w:line="288" w:lineRule="auto"/>
        <w:jc w:val="right"/>
        <w:rPr>
          <w:rFonts w:ascii="Arial" w:hAnsi="Arial" w:cs="Arial"/>
          <w:b/>
          <w:bCs/>
          <w:color w:val="FFFFFF" w:themeColor="background1"/>
          <w:shd w:val="clear" w:color="auto" w:fill="FFFFFF"/>
        </w:rPr>
      </w:pPr>
      <w:r w:rsidRPr="0030011C">
        <w:rPr>
          <w:rFonts w:ascii="Arial" w:hAnsi="Arial" w:cs="Arial"/>
          <w:b/>
          <w:bCs/>
          <w:color w:val="000000" w:themeColor="text1"/>
          <w:shd w:val="clear" w:color="auto" w:fill="FFFFFF"/>
        </w:rPr>
        <w:t>Bài báo nghiên cứu</w:t>
      </w:r>
      <w:r w:rsidRPr="0030011C">
        <w:rPr>
          <w:rStyle w:val="FootnoteReference"/>
          <w:rFonts w:ascii="Arial" w:hAnsi="Arial"/>
          <w:b/>
          <w:bCs/>
          <w:color w:val="FFFFFF" w:themeColor="background1"/>
          <w:shd w:val="clear" w:color="auto" w:fill="FFFFFF"/>
        </w:rPr>
        <w:footnoteReference w:customMarkFollows="1" w:id="2"/>
        <w:t>*</w:t>
      </w:r>
    </w:p>
    <w:p w14:paraId="00FAAE7A" w14:textId="77777777" w:rsidR="00E270EA" w:rsidRPr="0030011C" w:rsidRDefault="00E270EA" w:rsidP="00E270EA">
      <w:pPr>
        <w:spacing w:line="288" w:lineRule="auto"/>
        <w:jc w:val="center"/>
        <w:rPr>
          <w:rFonts w:eastAsiaTheme="minorHAnsi"/>
          <w:b/>
          <w:color w:val="000000" w:themeColor="text1"/>
          <w:sz w:val="28"/>
          <w:szCs w:val="28"/>
        </w:rPr>
      </w:pPr>
      <w:r w:rsidRPr="0030011C">
        <w:rPr>
          <w:rFonts w:eastAsiaTheme="minorHAnsi"/>
          <w:b/>
          <w:color w:val="000000" w:themeColor="text1"/>
          <w:sz w:val="28"/>
          <w:szCs w:val="28"/>
        </w:rPr>
        <w:t xml:space="preserve">THỬ NGHIỆM TẠO CHẾ PHẨM VI GÓI SYNBIOTIC </w:t>
      </w:r>
    </w:p>
    <w:p w14:paraId="2E5B4C9D" w14:textId="77777777" w:rsidR="001A1660" w:rsidRPr="0030011C" w:rsidRDefault="00E270EA" w:rsidP="00E270EA">
      <w:pPr>
        <w:spacing w:line="288" w:lineRule="auto"/>
        <w:jc w:val="center"/>
        <w:rPr>
          <w:rFonts w:eastAsiaTheme="minorHAnsi"/>
          <w:b/>
          <w:i/>
          <w:color w:val="000000" w:themeColor="text1"/>
          <w:sz w:val="28"/>
          <w:szCs w:val="28"/>
        </w:rPr>
      </w:pPr>
      <w:r w:rsidRPr="0030011C">
        <w:rPr>
          <w:rFonts w:eastAsiaTheme="minorHAnsi"/>
          <w:b/>
          <w:color w:val="000000" w:themeColor="text1"/>
          <w:sz w:val="28"/>
          <w:szCs w:val="28"/>
        </w:rPr>
        <w:t xml:space="preserve">TỪ </w:t>
      </w:r>
      <w:r w:rsidRPr="0030011C">
        <w:rPr>
          <w:rFonts w:eastAsiaTheme="minorHAnsi"/>
          <w:b/>
          <w:i/>
          <w:color w:val="000000" w:themeColor="text1"/>
          <w:sz w:val="28"/>
          <w:szCs w:val="28"/>
        </w:rPr>
        <w:t>LACTOBACILLUS CASEI</w:t>
      </w:r>
    </w:p>
    <w:p w14:paraId="38087002" w14:textId="4A2512CE" w:rsidR="00E270EA" w:rsidRPr="0030011C" w:rsidRDefault="00E270EA" w:rsidP="00E270EA">
      <w:pPr>
        <w:spacing w:line="288" w:lineRule="auto"/>
        <w:jc w:val="center"/>
        <w:rPr>
          <w:rFonts w:eastAsiaTheme="minorHAnsi"/>
          <w:b/>
          <w:color w:val="000000" w:themeColor="text1"/>
          <w:sz w:val="28"/>
          <w:szCs w:val="28"/>
        </w:rPr>
      </w:pPr>
      <w:r w:rsidRPr="0030011C">
        <w:rPr>
          <w:rFonts w:eastAsiaTheme="minorHAnsi"/>
          <w:b/>
          <w:i/>
          <w:color w:val="000000" w:themeColor="text1"/>
          <w:sz w:val="28"/>
          <w:szCs w:val="28"/>
        </w:rPr>
        <w:t xml:space="preserve"> </w:t>
      </w:r>
      <w:r w:rsidRPr="0030011C">
        <w:rPr>
          <w:rFonts w:eastAsiaTheme="minorHAnsi"/>
          <w:b/>
          <w:color w:val="000000" w:themeColor="text1"/>
          <w:sz w:val="28"/>
          <w:szCs w:val="28"/>
        </w:rPr>
        <w:t>VÀ ỨNG DỤNG TRONG SẢN PHẨM KẸO DẺO SYNBIOTIC</w:t>
      </w:r>
    </w:p>
    <w:p w14:paraId="36BDC8E4" w14:textId="73A127F6" w:rsidR="00E270EA" w:rsidRPr="0030011C" w:rsidRDefault="00E270EA" w:rsidP="001267B8">
      <w:pPr>
        <w:spacing w:line="288" w:lineRule="auto"/>
        <w:jc w:val="center"/>
        <w:rPr>
          <w:rFonts w:eastAsiaTheme="minorHAnsi"/>
          <w:b/>
          <w:i/>
          <w:color w:val="000000" w:themeColor="text1"/>
          <w:sz w:val="22"/>
          <w:szCs w:val="22"/>
        </w:rPr>
      </w:pPr>
      <w:r w:rsidRPr="0030011C">
        <w:rPr>
          <w:rFonts w:eastAsiaTheme="minorHAnsi"/>
          <w:b/>
          <w:i/>
          <w:color w:val="000000" w:themeColor="text1"/>
          <w:sz w:val="22"/>
          <w:szCs w:val="22"/>
        </w:rPr>
        <w:t>Võ Tâm Thành Nhân</w:t>
      </w:r>
      <w:r w:rsidRPr="0030011C">
        <w:rPr>
          <w:rFonts w:eastAsiaTheme="minorHAnsi"/>
          <w:b/>
          <w:i/>
          <w:color w:val="000000" w:themeColor="text1"/>
          <w:sz w:val="22"/>
          <w:szCs w:val="22"/>
          <w:vertAlign w:val="superscript"/>
        </w:rPr>
        <w:t>1</w:t>
      </w:r>
      <w:r w:rsidR="00A1764C" w:rsidRPr="0030011C">
        <w:rPr>
          <w:rFonts w:eastAsiaTheme="minorHAnsi"/>
          <w:b/>
          <w:i/>
          <w:color w:val="000000" w:themeColor="text1"/>
          <w:sz w:val="22"/>
          <w:szCs w:val="22"/>
          <w:vertAlign w:val="superscript"/>
          <w:lang w:val="vi-VN"/>
        </w:rPr>
        <w:t>*</w:t>
      </w:r>
      <w:r w:rsidRPr="0030011C">
        <w:rPr>
          <w:rFonts w:eastAsiaTheme="minorHAnsi"/>
          <w:b/>
          <w:i/>
          <w:color w:val="000000" w:themeColor="text1"/>
          <w:sz w:val="22"/>
          <w:szCs w:val="22"/>
        </w:rPr>
        <w:t>, Nguyễn Thúy Hương</w:t>
      </w:r>
      <w:r w:rsidRPr="0030011C">
        <w:rPr>
          <w:rFonts w:eastAsiaTheme="minorHAnsi"/>
          <w:b/>
          <w:i/>
          <w:color w:val="000000" w:themeColor="text1"/>
          <w:sz w:val="22"/>
          <w:szCs w:val="22"/>
          <w:vertAlign w:val="superscript"/>
        </w:rPr>
        <w:t>2</w:t>
      </w:r>
    </w:p>
    <w:p w14:paraId="29D0B1FD" w14:textId="545DAAC0" w:rsidR="00E270EA" w:rsidRPr="0030011C" w:rsidRDefault="001267B8" w:rsidP="00E270EA">
      <w:pPr>
        <w:spacing w:line="288" w:lineRule="auto"/>
        <w:jc w:val="center"/>
        <w:rPr>
          <w:rFonts w:eastAsiaTheme="minorHAnsi"/>
          <w:i/>
          <w:color w:val="000000" w:themeColor="text1"/>
          <w:sz w:val="20"/>
          <w:szCs w:val="20"/>
          <w:lang w:val="vi-VN"/>
        </w:rPr>
      </w:pPr>
      <w:r w:rsidRPr="0030011C">
        <w:rPr>
          <w:rFonts w:eastAsiaTheme="minorHAnsi"/>
          <w:i/>
          <w:color w:val="000000" w:themeColor="text1"/>
          <w:sz w:val="20"/>
          <w:szCs w:val="20"/>
          <w:vertAlign w:val="superscript"/>
          <w:lang w:val="vi-VN"/>
        </w:rPr>
        <w:t>1</w:t>
      </w:r>
      <w:r w:rsidR="00E270EA" w:rsidRPr="0030011C">
        <w:rPr>
          <w:rFonts w:eastAsiaTheme="minorHAnsi"/>
          <w:i/>
          <w:color w:val="000000" w:themeColor="text1"/>
          <w:sz w:val="20"/>
          <w:szCs w:val="20"/>
        </w:rPr>
        <w:t xml:space="preserve">Khoa Công nghệ </w:t>
      </w:r>
      <w:r w:rsidR="001A1660" w:rsidRPr="0030011C">
        <w:rPr>
          <w:rFonts w:eastAsiaTheme="minorHAnsi"/>
          <w:i/>
          <w:color w:val="000000" w:themeColor="text1"/>
          <w:sz w:val="20"/>
          <w:szCs w:val="20"/>
        </w:rPr>
        <w:t xml:space="preserve">Thực </w:t>
      </w:r>
      <w:r w:rsidR="00E270EA" w:rsidRPr="0030011C">
        <w:rPr>
          <w:rFonts w:eastAsiaTheme="minorHAnsi"/>
          <w:i/>
          <w:color w:val="000000" w:themeColor="text1"/>
          <w:sz w:val="20"/>
          <w:szCs w:val="20"/>
        </w:rPr>
        <w:t>phẩ</w:t>
      </w:r>
      <w:r w:rsidR="00A1764C" w:rsidRPr="0030011C">
        <w:rPr>
          <w:rFonts w:eastAsiaTheme="minorHAnsi"/>
          <w:i/>
          <w:color w:val="000000" w:themeColor="text1"/>
          <w:sz w:val="20"/>
          <w:szCs w:val="20"/>
        </w:rPr>
        <w:t xml:space="preserve">m, </w:t>
      </w:r>
      <w:r w:rsidR="00E270EA" w:rsidRPr="0030011C">
        <w:rPr>
          <w:rFonts w:eastAsiaTheme="minorHAnsi"/>
          <w:i/>
          <w:color w:val="000000" w:themeColor="text1"/>
          <w:sz w:val="20"/>
          <w:szCs w:val="20"/>
        </w:rPr>
        <w:t xml:space="preserve">Trường Đại học Công nghiệp </w:t>
      </w:r>
      <w:r w:rsidR="00A1764C" w:rsidRPr="0030011C">
        <w:rPr>
          <w:rFonts w:eastAsiaTheme="minorHAnsi"/>
          <w:i/>
          <w:color w:val="000000" w:themeColor="text1"/>
          <w:sz w:val="20"/>
          <w:szCs w:val="20"/>
        </w:rPr>
        <w:t xml:space="preserve">Thực </w:t>
      </w:r>
      <w:r w:rsidR="00E270EA" w:rsidRPr="0030011C">
        <w:rPr>
          <w:rFonts w:eastAsiaTheme="minorHAnsi"/>
          <w:i/>
          <w:color w:val="000000" w:themeColor="text1"/>
          <w:sz w:val="20"/>
          <w:szCs w:val="20"/>
        </w:rPr>
        <w:t>phẩm TPHCM</w:t>
      </w:r>
      <w:r w:rsidR="00A1764C" w:rsidRPr="0030011C">
        <w:rPr>
          <w:rFonts w:eastAsiaTheme="minorHAnsi"/>
          <w:i/>
          <w:color w:val="000000" w:themeColor="text1"/>
          <w:sz w:val="20"/>
          <w:szCs w:val="20"/>
          <w:lang w:val="vi-VN"/>
        </w:rPr>
        <w:t>, Việt Nam</w:t>
      </w:r>
    </w:p>
    <w:p w14:paraId="4649049C" w14:textId="09B3DBAF" w:rsidR="00E270EA" w:rsidRPr="0030011C" w:rsidRDefault="001267B8" w:rsidP="00E270EA">
      <w:pPr>
        <w:spacing w:line="288" w:lineRule="auto"/>
        <w:jc w:val="center"/>
        <w:rPr>
          <w:rFonts w:eastAsiaTheme="minorHAnsi"/>
          <w:i/>
          <w:color w:val="000000" w:themeColor="text1"/>
          <w:sz w:val="20"/>
          <w:szCs w:val="20"/>
          <w:lang w:val="vi-VN"/>
        </w:rPr>
      </w:pPr>
      <w:r w:rsidRPr="0030011C">
        <w:rPr>
          <w:rFonts w:eastAsiaTheme="minorHAnsi"/>
          <w:i/>
          <w:color w:val="000000" w:themeColor="text1"/>
          <w:sz w:val="20"/>
          <w:szCs w:val="20"/>
          <w:vertAlign w:val="superscript"/>
          <w:lang w:val="vi-VN"/>
        </w:rPr>
        <w:t>2</w:t>
      </w:r>
      <w:r w:rsidR="00E270EA" w:rsidRPr="0030011C">
        <w:rPr>
          <w:rFonts w:eastAsiaTheme="minorHAnsi"/>
          <w:i/>
          <w:color w:val="000000" w:themeColor="text1"/>
          <w:sz w:val="20"/>
          <w:szCs w:val="20"/>
        </w:rPr>
        <w:t>Khoa Kỹ thuật Hóa họ</w:t>
      </w:r>
      <w:r w:rsidR="00A1764C" w:rsidRPr="0030011C">
        <w:rPr>
          <w:rFonts w:eastAsiaTheme="minorHAnsi"/>
          <w:i/>
          <w:color w:val="000000" w:themeColor="text1"/>
          <w:sz w:val="20"/>
          <w:szCs w:val="20"/>
        </w:rPr>
        <w:t xml:space="preserve">c, </w:t>
      </w:r>
      <w:r w:rsidR="00E270EA" w:rsidRPr="0030011C">
        <w:rPr>
          <w:rFonts w:eastAsiaTheme="minorHAnsi"/>
          <w:i/>
          <w:color w:val="000000" w:themeColor="text1"/>
          <w:sz w:val="20"/>
          <w:szCs w:val="20"/>
        </w:rPr>
        <w:t xml:space="preserve">Trường Đại học Bách </w:t>
      </w:r>
      <w:r w:rsidR="00A1764C" w:rsidRPr="0030011C">
        <w:rPr>
          <w:rFonts w:eastAsiaTheme="minorHAnsi"/>
          <w:i/>
          <w:color w:val="000000" w:themeColor="text1"/>
          <w:sz w:val="20"/>
          <w:szCs w:val="20"/>
        </w:rPr>
        <w:t>khoa,</w:t>
      </w:r>
      <w:r w:rsidR="00E270EA" w:rsidRPr="0030011C">
        <w:rPr>
          <w:rFonts w:eastAsiaTheme="minorHAnsi"/>
          <w:i/>
          <w:color w:val="000000" w:themeColor="text1"/>
          <w:sz w:val="20"/>
          <w:szCs w:val="20"/>
        </w:rPr>
        <w:t xml:space="preserve"> ĐHQG TPHCM</w:t>
      </w:r>
      <w:r w:rsidR="00A1764C" w:rsidRPr="0030011C">
        <w:rPr>
          <w:rFonts w:eastAsiaTheme="minorHAnsi"/>
          <w:i/>
          <w:color w:val="000000" w:themeColor="text1"/>
          <w:sz w:val="20"/>
          <w:szCs w:val="20"/>
          <w:lang w:val="vi-VN"/>
        </w:rPr>
        <w:t>, Việt Nam</w:t>
      </w:r>
    </w:p>
    <w:p w14:paraId="24E92A9B" w14:textId="232480D2" w:rsidR="00A1764C" w:rsidRPr="0030011C" w:rsidRDefault="00A1764C" w:rsidP="00A1764C">
      <w:pPr>
        <w:widowControl w:val="0"/>
        <w:spacing w:line="288" w:lineRule="auto"/>
        <w:jc w:val="center"/>
        <w:rPr>
          <w:rFonts w:eastAsia="Calibri"/>
          <w:i/>
          <w:color w:val="000000" w:themeColor="text1"/>
          <w:sz w:val="20"/>
          <w:szCs w:val="20"/>
        </w:rPr>
      </w:pPr>
      <w:r w:rsidRPr="0030011C">
        <w:rPr>
          <w:rFonts w:eastAsia="Calibri"/>
          <w:i/>
          <w:color w:val="000000" w:themeColor="text1"/>
          <w:sz w:val="20"/>
          <w:szCs w:val="20"/>
          <w:vertAlign w:val="superscript"/>
          <w:lang w:val="vi-VN"/>
        </w:rPr>
        <w:t>*</w:t>
      </w:r>
      <w:r w:rsidRPr="0030011C">
        <w:rPr>
          <w:rFonts w:eastAsia="Calibri"/>
          <w:i/>
          <w:color w:val="000000" w:themeColor="text1"/>
          <w:sz w:val="20"/>
          <w:szCs w:val="20"/>
        </w:rPr>
        <w:t xml:space="preserve">Tác giả liên hệ: </w:t>
      </w:r>
      <w:r w:rsidRPr="0030011C">
        <w:rPr>
          <w:rFonts w:eastAsia="Calibri"/>
          <w:i/>
          <w:color w:val="000000" w:themeColor="text1"/>
          <w:sz w:val="20"/>
          <w:szCs w:val="20"/>
          <w:lang w:val="vi-VN"/>
        </w:rPr>
        <w:t>Võ Tâm Thành Nhân</w:t>
      </w:r>
      <w:r w:rsidRPr="0030011C">
        <w:rPr>
          <w:rFonts w:eastAsia="Calibri"/>
          <w:i/>
          <w:color w:val="000000" w:themeColor="text1"/>
          <w:sz w:val="20"/>
          <w:szCs w:val="20"/>
        </w:rPr>
        <w:t xml:space="preserve"> – Email: </w:t>
      </w:r>
      <w:hyperlink r:id="rId8" w:history="1">
        <w:r w:rsidRPr="0030011C">
          <w:rPr>
            <w:rFonts w:eastAsiaTheme="minorHAnsi"/>
            <w:i/>
            <w:color w:val="000000" w:themeColor="text1"/>
            <w:sz w:val="20"/>
            <w:szCs w:val="20"/>
          </w:rPr>
          <w:t>votamthanhnhan01dhtp2@gmail.com</w:t>
        </w:r>
      </w:hyperlink>
    </w:p>
    <w:p w14:paraId="25998065" w14:textId="0C235742" w:rsidR="00A1764C" w:rsidRPr="0030011C" w:rsidRDefault="00A1764C" w:rsidP="00A1764C">
      <w:pPr>
        <w:widowControl w:val="0"/>
        <w:spacing w:line="288" w:lineRule="auto"/>
        <w:jc w:val="center"/>
        <w:rPr>
          <w:rFonts w:eastAsia="Calibri"/>
          <w:i/>
          <w:color w:val="000000" w:themeColor="text1"/>
          <w:sz w:val="20"/>
          <w:szCs w:val="20"/>
          <w:lang w:val="vi-VN"/>
        </w:rPr>
      </w:pPr>
      <w:r w:rsidRPr="0030011C">
        <w:rPr>
          <w:rFonts w:eastAsia="Calibri"/>
          <w:i/>
          <w:color w:val="000000" w:themeColor="text1"/>
          <w:sz w:val="20"/>
          <w:szCs w:val="20"/>
          <w:lang w:val="vi-VN"/>
        </w:rPr>
        <w:t xml:space="preserve">Ngày nhận bài: </w:t>
      </w:r>
      <w:r w:rsidR="001A1660" w:rsidRPr="0030011C">
        <w:rPr>
          <w:rFonts w:eastAsia="Calibri"/>
          <w:i/>
          <w:color w:val="000000" w:themeColor="text1"/>
          <w:sz w:val="20"/>
          <w:szCs w:val="20"/>
        </w:rPr>
        <w:t>18</w:t>
      </w:r>
      <w:r w:rsidRPr="0030011C">
        <w:rPr>
          <w:rFonts w:eastAsia="Calibri"/>
          <w:i/>
          <w:color w:val="000000" w:themeColor="text1"/>
          <w:sz w:val="20"/>
          <w:szCs w:val="20"/>
          <w:lang w:val="vi-VN"/>
        </w:rPr>
        <w:t>-</w:t>
      </w:r>
      <w:r w:rsidR="001A1660" w:rsidRPr="0030011C">
        <w:rPr>
          <w:rFonts w:eastAsia="Calibri"/>
          <w:i/>
          <w:color w:val="000000" w:themeColor="text1"/>
          <w:sz w:val="20"/>
          <w:szCs w:val="20"/>
        </w:rPr>
        <w:t>12</w:t>
      </w:r>
      <w:r w:rsidRPr="0030011C">
        <w:rPr>
          <w:rFonts w:eastAsia="Calibri"/>
          <w:i/>
          <w:color w:val="000000" w:themeColor="text1"/>
          <w:sz w:val="20"/>
          <w:szCs w:val="20"/>
          <w:lang w:val="vi-VN"/>
        </w:rPr>
        <w:t>-2019; ngày nhận bài sử</w:t>
      </w:r>
      <w:r w:rsidR="001A1660" w:rsidRPr="0030011C">
        <w:rPr>
          <w:rFonts w:eastAsia="Calibri"/>
          <w:i/>
          <w:color w:val="000000" w:themeColor="text1"/>
          <w:sz w:val="20"/>
          <w:szCs w:val="20"/>
          <w:lang w:val="vi-VN"/>
        </w:rPr>
        <w:t>a: 0</w:t>
      </w:r>
      <w:r w:rsidRPr="0030011C">
        <w:rPr>
          <w:rFonts w:eastAsia="Calibri"/>
          <w:i/>
          <w:color w:val="000000" w:themeColor="text1"/>
          <w:sz w:val="20"/>
          <w:szCs w:val="20"/>
          <w:lang w:val="vi-VN"/>
        </w:rPr>
        <w:t>4-</w:t>
      </w:r>
      <w:r w:rsidR="001A1660" w:rsidRPr="0030011C">
        <w:rPr>
          <w:rFonts w:eastAsia="Calibri"/>
          <w:i/>
          <w:color w:val="000000" w:themeColor="text1"/>
          <w:sz w:val="20"/>
          <w:szCs w:val="20"/>
        </w:rPr>
        <w:t>6</w:t>
      </w:r>
      <w:r w:rsidRPr="0030011C">
        <w:rPr>
          <w:rFonts w:eastAsia="Calibri"/>
          <w:i/>
          <w:color w:val="000000" w:themeColor="text1"/>
          <w:sz w:val="20"/>
          <w:szCs w:val="20"/>
          <w:lang w:val="vi-VN"/>
        </w:rPr>
        <w:t xml:space="preserve">-2020, ngày chấp nhận đăng: </w:t>
      </w:r>
      <w:r w:rsidR="0030011C">
        <w:rPr>
          <w:rFonts w:eastAsia="Calibri"/>
          <w:i/>
          <w:color w:val="000000" w:themeColor="text1"/>
          <w:sz w:val="20"/>
          <w:szCs w:val="20"/>
        </w:rPr>
        <w:t>05</w:t>
      </w:r>
      <w:r w:rsidRPr="0030011C">
        <w:rPr>
          <w:rFonts w:eastAsia="Calibri"/>
          <w:i/>
          <w:color w:val="000000" w:themeColor="text1"/>
          <w:sz w:val="20"/>
          <w:szCs w:val="20"/>
          <w:lang w:val="vi-VN"/>
        </w:rPr>
        <w:t>-</w:t>
      </w:r>
      <w:r w:rsidR="0030011C">
        <w:rPr>
          <w:rFonts w:eastAsia="Calibri"/>
          <w:i/>
          <w:color w:val="000000" w:themeColor="text1"/>
          <w:sz w:val="20"/>
          <w:szCs w:val="20"/>
        </w:rPr>
        <w:t>6</w:t>
      </w:r>
      <w:r w:rsidRPr="0030011C">
        <w:rPr>
          <w:rFonts w:eastAsia="Calibri"/>
          <w:i/>
          <w:color w:val="000000" w:themeColor="text1"/>
          <w:sz w:val="20"/>
          <w:szCs w:val="20"/>
          <w:lang w:val="vi-VN"/>
        </w:rPr>
        <w:t>-2020</w:t>
      </w:r>
    </w:p>
    <w:p w14:paraId="660E39A6" w14:textId="77777777" w:rsidR="00E270EA" w:rsidRPr="0030011C" w:rsidRDefault="00E270EA" w:rsidP="00E270EA">
      <w:pPr>
        <w:spacing w:line="288" w:lineRule="auto"/>
        <w:jc w:val="center"/>
        <w:rPr>
          <w:rFonts w:eastAsiaTheme="minorHAnsi"/>
          <w:i/>
          <w:color w:val="000000" w:themeColor="text1"/>
          <w:sz w:val="20"/>
          <w:szCs w:val="20"/>
        </w:rPr>
      </w:pPr>
    </w:p>
    <w:p w14:paraId="6D417155" w14:textId="77777777" w:rsidR="00E270EA" w:rsidRPr="0030011C" w:rsidRDefault="00E270EA" w:rsidP="00E270EA">
      <w:pPr>
        <w:spacing w:line="288" w:lineRule="auto"/>
        <w:jc w:val="both"/>
        <w:rPr>
          <w:rFonts w:eastAsiaTheme="minorHAnsi"/>
          <w:b/>
          <w:color w:val="000000" w:themeColor="text1"/>
        </w:rPr>
      </w:pPr>
      <w:r w:rsidRPr="0030011C">
        <w:rPr>
          <w:rFonts w:eastAsiaTheme="minorHAnsi"/>
          <w:b/>
          <w:color w:val="000000" w:themeColor="text1"/>
        </w:rPr>
        <w:t>TÓM TẮT</w:t>
      </w:r>
    </w:p>
    <w:p w14:paraId="02A5CE95" w14:textId="041DCEAE"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sz w:val="22"/>
          <w:szCs w:val="22"/>
        </w:rPr>
        <w:t>Nghiên cứu tạo chế phẩm vi gói synbiotic từ chủng L. casei và sử dụng chế phẩm vi gói synbiotic để thăm dò ứng dụng tạo sản phẩm kẹo dẻo synbiotic. Kết quả nghiên cứu thu được như sau: thử nghiệm tạo chế phẩm vi gói synbiotic từ L. casei với sử dụng prebiotic là Galacto-oligosaccharides (GOS) 1,5% để cải thiện khả năng sống của chủng L. casei. Vi gói bằng phương pháp sấy phun với các thông số như sau: hàm lượng maltodextrin là 15% (w/v); nhiệt độ sấy phun đầu vào là 130</w:t>
      </w:r>
      <w:r w:rsidRPr="0030011C">
        <w:rPr>
          <w:rFonts w:eastAsiaTheme="minorHAnsi"/>
          <w:i/>
          <w:color w:val="000000" w:themeColor="text1"/>
          <w:sz w:val="22"/>
          <w:szCs w:val="22"/>
          <w:vertAlign w:val="superscript"/>
        </w:rPr>
        <w:t>0</w:t>
      </w:r>
      <w:r w:rsidRPr="0030011C">
        <w:rPr>
          <w:rFonts w:eastAsiaTheme="minorHAnsi"/>
          <w:i/>
          <w:color w:val="000000" w:themeColor="text1"/>
          <w:sz w:val="22"/>
          <w:szCs w:val="22"/>
        </w:rPr>
        <w:t xml:space="preserve">C, lưu lượng dịch phun là 200 ml/giờ cho chế phẩm vi gói có kích thước trung bình là 2,15 µm, ẩm độ chế phẩm đạt khoảng 4,6% và mật độ vi khuẩn L. casei là 9,63 log CFU/g. Chế phẩm kẹo dẻo synbiotic thu được đạt chất lượng và số lượng probiotic. Mật độ probiotic đạt 8,18 log CFU/g sau 6 tuần bảo quản ở nhiệt độ phòng và đạt 7,90 log CFU/g sau 9 tuần bảo quản ở nhiệt độ mát. Sản phẩm bảo toàn hoạt tính probiotic ban đầu và đạt yêu cầu về vi sinh an toàn </w:t>
      </w:r>
      <w:r w:rsidR="00A1764C" w:rsidRPr="0030011C">
        <w:rPr>
          <w:rFonts w:eastAsiaTheme="minorHAnsi"/>
          <w:i/>
          <w:color w:val="000000" w:themeColor="text1"/>
          <w:sz w:val="22"/>
          <w:szCs w:val="22"/>
        </w:rPr>
        <w:br/>
      </w:r>
      <w:r w:rsidRPr="0030011C">
        <w:rPr>
          <w:rFonts w:eastAsiaTheme="minorHAnsi"/>
          <w:i/>
          <w:color w:val="000000" w:themeColor="text1"/>
          <w:sz w:val="22"/>
          <w:szCs w:val="22"/>
        </w:rPr>
        <w:t>thực phẩm</w:t>
      </w:r>
      <w:r w:rsidRPr="0030011C">
        <w:rPr>
          <w:rFonts w:eastAsiaTheme="minorHAnsi"/>
          <w:color w:val="000000" w:themeColor="text1"/>
        </w:rPr>
        <w:t>.</w:t>
      </w:r>
    </w:p>
    <w:p w14:paraId="2DF2D19E" w14:textId="4A64DBEE" w:rsidR="00E270EA" w:rsidRPr="0030011C" w:rsidRDefault="00E270EA" w:rsidP="00E270EA">
      <w:pPr>
        <w:spacing w:line="288" w:lineRule="auto"/>
        <w:ind w:firstLine="567"/>
        <w:jc w:val="both"/>
        <w:rPr>
          <w:rFonts w:eastAsiaTheme="minorHAnsi"/>
          <w:i/>
          <w:color w:val="000000" w:themeColor="text1"/>
          <w:sz w:val="22"/>
          <w:szCs w:val="22"/>
        </w:rPr>
      </w:pPr>
      <w:r w:rsidRPr="0030011C">
        <w:rPr>
          <w:rFonts w:eastAsiaTheme="minorHAnsi"/>
          <w:b/>
          <w:i/>
          <w:color w:val="000000" w:themeColor="text1"/>
          <w:sz w:val="22"/>
          <w:szCs w:val="22"/>
        </w:rPr>
        <w:t xml:space="preserve">Từ khóa: </w:t>
      </w:r>
      <w:r w:rsidRPr="0030011C">
        <w:rPr>
          <w:rFonts w:eastAsiaTheme="minorHAnsi"/>
          <w:color w:val="000000" w:themeColor="text1"/>
          <w:sz w:val="22"/>
          <w:szCs w:val="22"/>
        </w:rPr>
        <w:t>chế phẩ</w:t>
      </w:r>
      <w:r w:rsidR="00A1764C" w:rsidRPr="0030011C">
        <w:rPr>
          <w:rFonts w:eastAsiaTheme="minorHAnsi"/>
          <w:color w:val="000000" w:themeColor="text1"/>
          <w:sz w:val="22"/>
          <w:szCs w:val="22"/>
        </w:rPr>
        <w:t>m vi gói;</w:t>
      </w:r>
      <w:r w:rsidRPr="0030011C">
        <w:rPr>
          <w:rFonts w:eastAsiaTheme="minorHAnsi"/>
          <w:color w:val="000000" w:themeColor="text1"/>
          <w:sz w:val="22"/>
          <w:szCs w:val="22"/>
        </w:rPr>
        <w:t xml:space="preserve"> kẹo dẻ</w:t>
      </w:r>
      <w:r w:rsidR="00A1764C" w:rsidRPr="0030011C">
        <w:rPr>
          <w:rFonts w:eastAsiaTheme="minorHAnsi"/>
          <w:color w:val="000000" w:themeColor="text1"/>
          <w:sz w:val="22"/>
          <w:szCs w:val="22"/>
        </w:rPr>
        <w:t>o synbiotic;</w:t>
      </w:r>
      <w:r w:rsidRPr="0030011C">
        <w:rPr>
          <w:rFonts w:eastAsiaTheme="minorHAnsi"/>
          <w:color w:val="000000" w:themeColor="text1"/>
          <w:sz w:val="22"/>
          <w:szCs w:val="22"/>
        </w:rPr>
        <w:t xml:space="preserve"> sấ</w:t>
      </w:r>
      <w:r w:rsidR="00A1764C" w:rsidRPr="0030011C">
        <w:rPr>
          <w:rFonts w:eastAsiaTheme="minorHAnsi"/>
          <w:color w:val="000000" w:themeColor="text1"/>
          <w:sz w:val="22"/>
          <w:szCs w:val="22"/>
        </w:rPr>
        <w:t xml:space="preserve">y phun; </w:t>
      </w:r>
      <w:r w:rsidR="00A1764C" w:rsidRPr="0030011C">
        <w:rPr>
          <w:rFonts w:eastAsiaTheme="minorHAnsi"/>
          <w:i/>
          <w:color w:val="000000" w:themeColor="text1"/>
          <w:sz w:val="22"/>
          <w:szCs w:val="22"/>
        </w:rPr>
        <w:t>L.</w:t>
      </w:r>
      <w:r w:rsidR="00A1764C" w:rsidRPr="0030011C">
        <w:rPr>
          <w:rFonts w:eastAsiaTheme="minorHAnsi"/>
          <w:color w:val="000000" w:themeColor="text1"/>
          <w:sz w:val="22"/>
          <w:szCs w:val="22"/>
        </w:rPr>
        <w:t xml:space="preserve"> </w:t>
      </w:r>
      <w:r w:rsidR="00A1764C" w:rsidRPr="0030011C">
        <w:rPr>
          <w:rFonts w:eastAsiaTheme="minorHAnsi"/>
          <w:i/>
          <w:color w:val="000000" w:themeColor="text1"/>
          <w:sz w:val="22"/>
          <w:szCs w:val="22"/>
        </w:rPr>
        <w:t>casei</w:t>
      </w:r>
    </w:p>
    <w:p w14:paraId="461B13C4" w14:textId="77777777" w:rsidR="00E270EA" w:rsidRPr="0030011C" w:rsidRDefault="00E270EA" w:rsidP="00E270EA">
      <w:pPr>
        <w:spacing w:line="288" w:lineRule="auto"/>
        <w:ind w:firstLine="567"/>
        <w:jc w:val="both"/>
        <w:rPr>
          <w:rFonts w:eastAsiaTheme="minorHAnsi"/>
          <w:i/>
          <w:color w:val="000000" w:themeColor="text1"/>
          <w:sz w:val="22"/>
          <w:szCs w:val="22"/>
        </w:rPr>
      </w:pPr>
    </w:p>
    <w:p w14:paraId="70E54EB8" w14:textId="73264775" w:rsidR="00E270EA" w:rsidRPr="0030011C" w:rsidRDefault="00E270EA" w:rsidP="00E270EA">
      <w:pPr>
        <w:spacing w:line="288" w:lineRule="auto"/>
        <w:jc w:val="both"/>
        <w:rPr>
          <w:rFonts w:eastAsiaTheme="minorHAnsi"/>
          <w:b/>
          <w:color w:val="000000" w:themeColor="text1"/>
        </w:rPr>
      </w:pPr>
      <w:r w:rsidRPr="0030011C">
        <w:rPr>
          <w:rFonts w:eastAsiaTheme="minorHAnsi"/>
          <w:b/>
          <w:color w:val="000000" w:themeColor="text1"/>
        </w:rPr>
        <w:t>1.</w:t>
      </w:r>
      <w:r w:rsidRPr="0030011C">
        <w:rPr>
          <w:rFonts w:eastAsiaTheme="minorHAnsi"/>
          <w:b/>
          <w:color w:val="000000" w:themeColor="text1"/>
        </w:rPr>
        <w:tab/>
        <w:t xml:space="preserve">Đặt vấn đề </w:t>
      </w:r>
    </w:p>
    <w:p w14:paraId="2809CA07" w14:textId="02AB97E4"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Trong những năm gần đây, việc sản xuất các loại thực phẩm chức năng chứa probiotic tác động có lợi lên vật chủ đã và đang được quan tâm.</w:t>
      </w:r>
      <w:r w:rsidRPr="0030011C">
        <w:rPr>
          <w:rFonts w:asciiTheme="minorHAnsi" w:eastAsiaTheme="minorHAnsi" w:hAnsiTheme="minorHAnsi" w:cstheme="minorBidi"/>
          <w:color w:val="000000" w:themeColor="text1"/>
        </w:rPr>
        <w:t xml:space="preserve"> </w:t>
      </w:r>
      <w:r w:rsidRPr="0030011C">
        <w:rPr>
          <w:rFonts w:eastAsiaTheme="minorHAnsi"/>
          <w:color w:val="000000" w:themeColor="text1"/>
        </w:rPr>
        <w:t xml:space="preserve">Probiotic là những vi sinh vật sống, chủ yếu là vi khuẩn, tương tự các vi sinh vật có lợi tự nhiên khác được tìm thấy trong ruột, những vi khuẩn này được bổ sung vào chế độ ăn nhằm cân bằng hệ vi khuẩn đường ruột để cải thiện sức khỏe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{"citationItems":[{"id":"ITEM-1","itemData":{"author":[{"dropping-particle":"","family":"Nguyễn","given":"L.D","non-dropping-particle":"","parse-names":false,"suffix":""}],"container-title":"NXB Dân Trí","id":"ITEM-1","issued":{"date-parts":[["2019"]]},"page":"13-18","title":"Probiotic là gì","type":"article-journal"},"uris":["http://www.mendeley.com/documents/?uuid=ea40f3a5-fb4a-4425-9bfe-44d8ae2e2a3d"]}],"mendeley":{"formattedCitation":"(Nguyễn 2019)","plainTextFormattedCitation":"(Nguyễn 2019)","previouslyFormattedCitation":"(L.D 2019)"},"properties":{"noteIndex":0},"schema":"https://github.com/citation-style-language/schema/raw/master/csl-citation.json"}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(Nguy</w:t>
      </w:r>
      <w:r w:rsidR="00BE7C4B" w:rsidRPr="0030011C">
        <w:rPr>
          <w:rFonts w:eastAsiaTheme="minorHAnsi"/>
          <w:noProof/>
          <w:color w:val="000000" w:themeColor="text1"/>
          <w:lang w:val="vi-VN"/>
        </w:rPr>
        <w:t>e</w:t>
      </w:r>
      <w:r w:rsidRPr="0030011C">
        <w:rPr>
          <w:rFonts w:eastAsiaTheme="minorHAnsi"/>
          <w:noProof/>
          <w:color w:val="000000" w:themeColor="text1"/>
        </w:rPr>
        <w:t>n</w:t>
      </w:r>
      <w:r w:rsidR="00BE7C4B" w:rsidRPr="0030011C">
        <w:rPr>
          <w:rFonts w:eastAsiaTheme="minorHAnsi"/>
          <w:noProof/>
          <w:color w:val="000000" w:themeColor="text1"/>
          <w:lang w:val="vi-VN"/>
        </w:rPr>
        <w:t>,</w:t>
      </w:r>
      <w:r w:rsidRPr="0030011C">
        <w:rPr>
          <w:rFonts w:eastAsiaTheme="minorHAnsi"/>
          <w:noProof/>
          <w:color w:val="000000" w:themeColor="text1"/>
        </w:rPr>
        <w:t xml:space="preserve"> 2019)</w:t>
      </w:r>
      <w:r w:rsidRPr="0030011C">
        <w:rPr>
          <w:rFonts w:eastAsiaTheme="minorHAnsi"/>
          <w:color w:val="000000" w:themeColor="text1"/>
        </w:rPr>
        <w:fldChar w:fldCharType="end"/>
      </w:r>
      <w:r w:rsidRPr="0030011C">
        <w:rPr>
          <w:rFonts w:eastAsiaTheme="minorHAnsi"/>
          <w:color w:val="000000" w:themeColor="text1"/>
        </w:rPr>
        <w:t xml:space="preserve">. Probiotic hỗ trợ việc tiêu hóa thức ăn được tốt hơn, giảm rối loạn hệ đường ruột, cải thiện sự dung nạp lactose, cải thiện chức năng miễn dịch, giảm cholesterol, ức chế vi khuẩn gây hại đường ruột. Hiện nay, phương pháp vi gói để bảo vệ tế bào vi khuẩn đã có kết quả lớn về tăng cường khả năng sống của </w:t>
      </w:r>
      <w:r w:rsidRPr="0030011C">
        <w:rPr>
          <w:rFonts w:eastAsiaTheme="minorHAnsi"/>
          <w:color w:val="000000" w:themeColor="text1"/>
        </w:rPr>
        <w:lastRenderedPageBreak/>
        <w:t xml:space="preserve">những vi sinh vật trong sản phẩm thực phẩm cũng như trong hệ tiêu hóa. Vi gói giúp tế bào vi sinh vật cách </w:t>
      </w:r>
      <w:r w:rsidR="006639CB" w:rsidRPr="0030011C">
        <w:rPr>
          <w:rFonts w:eastAsiaTheme="minorHAnsi"/>
          <w:color w:val="000000" w:themeColor="text1"/>
        </w:rPr>
        <w:t>li</w:t>
      </w:r>
      <w:r w:rsidRPr="0030011C">
        <w:rPr>
          <w:rFonts w:eastAsiaTheme="minorHAnsi"/>
          <w:color w:val="000000" w:themeColor="text1"/>
        </w:rPr>
        <w:t xml:space="preserve"> với môi trường xung quanh, giảm sự tổn thương cũng như sự tổn thất số lượng tế bào, tế bào vi sinh vật sẽ được bảo vệ tốt hơn trong môi trường cực đoan như pH thấp, muối mật, sốc nhiệt… và nâng cao hoạt tính probiotic, tăng giá trị về mặt cảm quan cho sản phẩm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{"citationItems":[{"id":"ITEM-1","itemData":{"DOI":"10.1111/j.1750-3841.2009.01067.x","ISSN":"00221147","abstract":"Ten probiotic bacteria, including Lactobacillus rhamnosus, Bifidobacterium longum, L. salivarius, L. plantarum, L. acidophilus, L. paracasei, B. lactis type Bl-04, B. lactis type Bi-07, HOWARU L. rhamnosus, and HOWARU B. bifidum, were encapsulated in various coating materials, namely alginate, guar gum, xanthan gum, locust bean gum, and carrageenan gum. The various encapsulated probiotic bacteria were studied for their acid and bile tolerance. Free probiotic organisms were used as a control. The acid tolerance of probiotic organisms was tested at pH 2 over a 2-h incubation period. Bile tolerance was tested with taurocholic acid over an 8-h incubation period. The permeability of the capsules was also examined using a water-soluble dye, 6-carboxyflourescin (6-CF). The permeability was monitored by measuring the amount of 6-CF released from the capsules during a 2-w storage period. Results indicated that probiotic bacteria encapsulated in alginate, xanthan gum, and carrageenan gum survived better (P &lt; 0.05) than free probiotic bacteria, under acidic conditions. When free probiotic bacteria were exposed to taurocholic acid, viability was reduced by 6.36 log CFU/mL, whereas only 3.63, 3.27, and 4.12 log CFU/mL was lost in probiotic organisms encapsulated in alginate, xanthan gum, and carrageenan gum, respectively. All encapsulating materials tested released small amounts of 6-CF; however, alginate and xanthan gum retained 22.1% and 18.6% more fluorescent dye than guar gum. In general, microcapsules made of alginate, xanthan gum, and carrageenan gum greatly improved the survival of probiotic bacteria when exposed to acidic conditions and bile salts. © 2009 Institute of Food Technologists®.","author":[{"dropping-particle":"","family":"Ding","given":"W. K.","non-dropping-particle":"","parse-names":false,"suffix":""},{"dropping-particle":"","family":"Shah","given":"N. P.","non-dropping-particle":"","parse-names":false,"suffix":""}],"container-title":"Journal of Food Science","id":"ITEM-1","issue":"2","issued":{"date-parts":[["2009"]]},"page":"100 - 107","title":"Effect of various encapsulating materials on the stability of probiotic bacteria","type":"article-journal","volume":"74"},"uris":["http://www.mendeley.com/documents/?uuid=36496e9e-8713-4e91-9426-750f8394263c"]}],"mendeley":{"formattedCitation":"(Ding and Shah 2009)","plainTextFormattedCitation":"(Ding and Shah 2009)","previouslyFormattedCitation":"(Ding and Shah 2009)"},"properties":{"noteIndex":0},"schema":"https://github.com/citation-style-language/schema/raw/master/csl-citation.json"}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(Ding</w:t>
      </w:r>
      <w:r w:rsidR="00BE7C4B" w:rsidRPr="0030011C">
        <w:rPr>
          <w:rFonts w:eastAsiaTheme="minorHAnsi"/>
          <w:noProof/>
          <w:color w:val="000000" w:themeColor="text1"/>
          <w:lang w:val="vi-VN"/>
        </w:rPr>
        <w:t>,</w:t>
      </w:r>
      <w:r w:rsidRPr="0030011C">
        <w:rPr>
          <w:rFonts w:eastAsiaTheme="minorHAnsi"/>
          <w:noProof/>
          <w:color w:val="000000" w:themeColor="text1"/>
        </w:rPr>
        <w:t xml:space="preserve"> </w:t>
      </w:r>
      <w:r w:rsidR="006639CB" w:rsidRPr="0030011C">
        <w:rPr>
          <w:rFonts w:eastAsiaTheme="minorHAnsi"/>
          <w:noProof/>
          <w:color w:val="000000" w:themeColor="text1"/>
        </w:rPr>
        <w:t xml:space="preserve">&amp; </w:t>
      </w:r>
      <w:r w:rsidRPr="0030011C">
        <w:rPr>
          <w:rFonts w:eastAsiaTheme="minorHAnsi"/>
          <w:noProof/>
          <w:color w:val="000000" w:themeColor="text1"/>
        </w:rPr>
        <w:t>Shah</w:t>
      </w:r>
      <w:r w:rsidR="006639CB" w:rsidRPr="0030011C">
        <w:rPr>
          <w:rFonts w:eastAsiaTheme="minorHAnsi"/>
          <w:noProof/>
          <w:color w:val="000000" w:themeColor="text1"/>
        </w:rPr>
        <w:t>,</w:t>
      </w:r>
      <w:r w:rsidRPr="0030011C">
        <w:rPr>
          <w:rFonts w:eastAsiaTheme="minorHAnsi"/>
          <w:noProof/>
          <w:color w:val="000000" w:themeColor="text1"/>
        </w:rPr>
        <w:t xml:space="preserve"> 2009</w:t>
      </w:r>
      <w:r w:rsidRPr="0030011C">
        <w:rPr>
          <w:rFonts w:eastAsiaTheme="minorHAnsi"/>
          <w:color w:val="000000" w:themeColor="text1"/>
        </w:rPr>
        <w:fldChar w:fldCharType="end"/>
      </w:r>
      <w:r w:rsidR="0009033D" w:rsidRPr="0030011C">
        <w:rPr>
          <w:rFonts w:eastAsiaTheme="minorHAnsi"/>
          <w:color w:val="000000" w:themeColor="text1"/>
        </w:rPr>
        <w:t>;</w:t>
      </w:r>
      <w:r w:rsidR="00504574" w:rsidRPr="0030011C">
        <w:rPr>
          <w:rFonts w:eastAsiaTheme="minorHAnsi"/>
          <w:color w:val="000000" w:themeColor="text1"/>
          <w:lang w:val="vi-VN"/>
        </w:rPr>
        <w:t xml:space="preserve">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{"citationItems":[{"id":"ITEM-1","itemData":{"DOI":"10.1007/s00217-010-1246-2","ISSN":"14382377","abstract":"The use of probiotic bacteria in novel foods to provide beneficial health effects is today of increasing interest in the food industry. The process stability of probiotics is, however, not always optimal. Microencapsulation technology can be used to maintain the viability of probiotic bacteria during food product processing and storage. Both true microcapsules with coating as well as microspheres where the bacteria are evenly spread in the coating material are discussed. It is important that encapsulation keeps the probiotics active through the gastrointestinal tract and releases them in their target organ. The survival of microencapsulated cells in simulated gastric conditions is therefore also reviewed. Polysaccharides like alginate, gellan, κ-carrageenan and starch are the most commonly used materials in microencapsulation of bifidobacteria and lactobacilli. Techniques commonly applied for probiotic microencapsulation are emulsion, extrusion, spray drying, and adhesion to starch. Bead stability can be improved by using different coating materials, e.g. chitosan. Future challenges in the field include recognition of new potent applications, selection of appropriate techniques, materials and bacterial strains, and minimizing the extra costs incurred by microencapsulation. © Springer-Verlag 2010.","author":[{"dropping-particle":"","family":"Rokka","given":"Susanna","non-dropping-particle":"","parse-names":false,"suffix":""},{"dropping-particle":"","family":"Rantamäki","given":"Pirjo","non-dropping-particle":"","parse-names":false,"suffix":""}],"container-title":"European Food Research and Technology","id":"ITEM-1","issue":"1","issued":{"date-parts":[["2010"]]},"page":"1-12","title":"Protecting probiotic bacteria by microencapsulation: Challenges for industrial applications","type":"article-journal","volume":"231"},"uris":["http://www.mendeley.com/documents/?uuid=1bc65b30-de82-497b-b755-6f6069b69091"]}],"mendeley":{"formattedCitation":"(Rokka and Rantamäki 2010)","plainTextFormattedCitation":"(Rokka and Rantamäki 2010)","previouslyFormattedCitation":"(Rokka and Rantamäki 2010)"},"properties":{"noteIndex":0},"schema":"https://github.com/citation-style-language/schema/raw/master/csl-citation.json"}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Rokka</w:t>
      </w:r>
      <w:r w:rsidR="00BE7C4B" w:rsidRPr="0030011C">
        <w:rPr>
          <w:rFonts w:eastAsiaTheme="minorHAnsi"/>
          <w:noProof/>
          <w:color w:val="000000" w:themeColor="text1"/>
          <w:lang w:val="vi-VN"/>
        </w:rPr>
        <w:t>,</w:t>
      </w:r>
      <w:r w:rsidRPr="0030011C">
        <w:rPr>
          <w:rFonts w:eastAsiaTheme="minorHAnsi"/>
          <w:noProof/>
          <w:color w:val="000000" w:themeColor="text1"/>
        </w:rPr>
        <w:t xml:space="preserve"> </w:t>
      </w:r>
      <w:r w:rsidR="006639CB" w:rsidRPr="0030011C">
        <w:rPr>
          <w:rFonts w:eastAsiaTheme="minorHAnsi"/>
          <w:noProof/>
          <w:color w:val="000000" w:themeColor="text1"/>
        </w:rPr>
        <w:t xml:space="preserve">&amp; </w:t>
      </w:r>
      <w:r w:rsidRPr="0030011C">
        <w:rPr>
          <w:rFonts w:eastAsiaTheme="minorHAnsi"/>
          <w:noProof/>
          <w:color w:val="000000" w:themeColor="text1"/>
        </w:rPr>
        <w:t>Rantamäki</w:t>
      </w:r>
      <w:r w:rsidR="00BE7C4B" w:rsidRPr="0030011C">
        <w:rPr>
          <w:rFonts w:eastAsiaTheme="minorHAnsi"/>
          <w:noProof/>
          <w:color w:val="000000" w:themeColor="text1"/>
          <w:lang w:val="vi-VN"/>
        </w:rPr>
        <w:t>,</w:t>
      </w:r>
      <w:r w:rsidRPr="0030011C">
        <w:rPr>
          <w:rFonts w:eastAsiaTheme="minorHAnsi"/>
          <w:noProof/>
          <w:color w:val="000000" w:themeColor="text1"/>
        </w:rPr>
        <w:t xml:space="preserve"> 2010)</w:t>
      </w:r>
      <w:r w:rsidRPr="0030011C">
        <w:rPr>
          <w:rFonts w:eastAsiaTheme="minorHAnsi"/>
          <w:color w:val="000000" w:themeColor="text1"/>
        </w:rPr>
        <w:fldChar w:fldCharType="end"/>
      </w:r>
      <w:r w:rsidRPr="0030011C">
        <w:rPr>
          <w:rFonts w:eastAsiaTheme="minorHAnsi"/>
          <w:color w:val="000000" w:themeColor="text1"/>
        </w:rPr>
        <w:t xml:space="preserve">. </w:t>
      </w:r>
    </w:p>
    <w:p w14:paraId="1A9838A6" w14:textId="3FEE3A4E"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 xml:space="preserve">Để tăng khả năng tồn tại của vi khuẩn probiotic trong điều kiện cực đoan, việc kết hợp sử dụng probiotic với prebiotic sẽ giúp cải thiện khả năng sống sót của chủng lợi khuẩn khi đi qua hệ dạ dày và ruột non, gia tăng hiệu quả của chủng probiotic trong ruột già. Prebiotic là các thành phần thực phẩm không tiêu hóa được chủ yếu là oligosaccharide, có tác dụng kích thích sự phát triển và hoạt động một số loài vi khuẩn có lợi cho sức khỏe đồng thời ức chế một số loài vi khuẩn khác trong ruột kết (ruột già) góp phần tăng cường sức khỏe cải thiện hệ tiêu hóa cho vật chủ. Các oligosaccharide này không được thủy phân trong ruột non nên còn được gọi là chất xơ trong khẩu phần ăn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{"citationItems":[{"id":"ITEM-1","itemData":{"DOI":"10.1093/jn/137.3.830s","ISSN":"0022-3166","abstract":"A prebiotic is \"a selectively fermented ingredient that allows specific changes, both in the composition and/or activity in the gastrointestinal microflora that confers benefits upon host well-being and health.\" Today, only 2 dietary nondigestible oligosaccharides fulfill all the criteria for prebiotic classification. The daily dose of the prebiotic is not a determinant of the prebiotic effect, which is mainly influenced by the number of bifidobacteria/g in feces before supplementation of the diet with the prebiotic begins. The ingested prebiotic stimulates the whole indigenous population of bifidobacteria to growth, and the larger that population, the larger is the number of new bacterial cells appearing in feces. The \"dose argument\" is thus not supported by the scientific data: it is misleading for consumers and should not be allowed. A prebiotic index is proposed, defined as \"the increase in the absolute number of bifidobacteria expressed divided by the daily dose of prebiotic ingested.\"\\n","author":[{"dropping-particle":"","family":"Roberfroid","given":"Marcel","non-dropping-particle":"","parse-names":false,"suffix":""}],"container-title":"The Journal of Nutrition","id":"ITEM-1","issue":"3","issued":{"date-parts":[["2007"]]},"page":"830S-837S","title":"Prebiotics: The Concept Revisited","type":"article-journal","volume":"137"},"uris":["http://www.mendeley.com/documents/?uuid=12ab9ef5-6a39-4e9a-86d4-dd789d7ac292"]}],"mendeley":{"formattedCitation":"(Roberfroid 2007)","plainTextFormattedCitation":"(Roberfroid 2007)","previouslyFormattedCitation":"(Roberfroid 2007)"},"properties":{"noteIndex":0},"schema":"https://github.com/citation-style-language/schema/raw/master/csl-citation.json"}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(Roberfroid</w:t>
      </w:r>
      <w:r w:rsidR="0009033D" w:rsidRPr="0030011C">
        <w:rPr>
          <w:rFonts w:eastAsiaTheme="minorHAnsi"/>
          <w:noProof/>
          <w:color w:val="000000" w:themeColor="text1"/>
        </w:rPr>
        <w:t>,</w:t>
      </w:r>
      <w:r w:rsidRPr="0030011C">
        <w:rPr>
          <w:rFonts w:eastAsiaTheme="minorHAnsi"/>
          <w:noProof/>
          <w:color w:val="000000" w:themeColor="text1"/>
        </w:rPr>
        <w:t xml:space="preserve"> 2007)</w:t>
      </w:r>
      <w:r w:rsidRPr="0030011C">
        <w:rPr>
          <w:rFonts w:eastAsiaTheme="minorHAnsi"/>
          <w:color w:val="000000" w:themeColor="text1"/>
        </w:rPr>
        <w:fldChar w:fldCharType="end"/>
      </w:r>
      <w:r w:rsidRPr="0030011C">
        <w:rPr>
          <w:rFonts w:eastAsiaTheme="minorHAnsi"/>
          <w:color w:val="000000" w:themeColor="text1"/>
        </w:rPr>
        <w:t xml:space="preserve">. </w:t>
      </w:r>
    </w:p>
    <w:p w14:paraId="5CC2046E" w14:textId="7F649902"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 xml:space="preserve">Hiện nay, trên thế giới có hàng trăm loại thực phẩm probiotic với hàng ngàn các thương hiệu khác nhau. Ở Việt Nam, hiện chỉ có một dòng duy nhất là sản phẩm chứa probiotic là Probi (dòng sản phẩm của Vinamilk) và sữa chua uống Yakult (dòng sản phẩm của Yakult) sử dụng chủng </w:t>
      </w:r>
      <w:r w:rsidRPr="0030011C">
        <w:rPr>
          <w:rFonts w:eastAsiaTheme="minorHAnsi"/>
          <w:i/>
          <w:color w:val="000000" w:themeColor="text1"/>
        </w:rPr>
        <w:t>L. casei.</w:t>
      </w:r>
      <w:r w:rsidRPr="0030011C">
        <w:rPr>
          <w:rFonts w:eastAsiaTheme="minorHAnsi"/>
          <w:color w:val="000000" w:themeColor="text1"/>
        </w:rPr>
        <w:t xml:space="preserve"> Kẹo là một trong những sản phẩm chính trong công nghiệp chế biến sản phẩm từ đường. Kẹo có đặc tính dễ bảo quản, dễ sử dụng, phù hợp với nhiều đối tượng sử dụng. Nhằm đa dạng hóa và tăng cường giá trị của kẹo góp phần đa dạng hóa dòng thực phẩm chức năng probiotic, đề tài “Thử nghiệm tạo chế phẩm vi gói synbiotic từ chủng </w:t>
      </w:r>
      <w:r w:rsidRPr="0030011C">
        <w:rPr>
          <w:rFonts w:eastAsiaTheme="minorHAnsi"/>
          <w:i/>
          <w:color w:val="000000" w:themeColor="text1"/>
        </w:rPr>
        <w:t xml:space="preserve">L. casei </w:t>
      </w:r>
      <w:r w:rsidRPr="0030011C">
        <w:rPr>
          <w:rFonts w:eastAsiaTheme="minorHAnsi"/>
          <w:color w:val="000000" w:themeColor="text1"/>
        </w:rPr>
        <w:t xml:space="preserve">và ứng dụng trong sản phẩm kẹo dẻo synbiotic” được </w:t>
      </w:r>
      <w:r w:rsidR="00504574" w:rsidRPr="0030011C">
        <w:rPr>
          <w:rFonts w:eastAsiaTheme="minorHAnsi"/>
          <w:color w:val="000000" w:themeColor="text1"/>
        </w:rPr>
        <w:br/>
      </w:r>
      <w:r w:rsidRPr="0030011C">
        <w:rPr>
          <w:rFonts w:eastAsiaTheme="minorHAnsi"/>
          <w:color w:val="000000" w:themeColor="text1"/>
        </w:rPr>
        <w:t>nghiên cứu.</w:t>
      </w:r>
    </w:p>
    <w:p w14:paraId="1A30DEC8" w14:textId="79825C14" w:rsidR="00E270EA" w:rsidRPr="0030011C" w:rsidRDefault="00E270EA" w:rsidP="00E270EA">
      <w:pPr>
        <w:spacing w:line="288" w:lineRule="auto"/>
        <w:jc w:val="both"/>
        <w:rPr>
          <w:rFonts w:eastAsiaTheme="minorHAnsi"/>
          <w:b/>
          <w:color w:val="000000" w:themeColor="text1"/>
        </w:rPr>
      </w:pPr>
      <w:r w:rsidRPr="0030011C">
        <w:rPr>
          <w:rFonts w:eastAsiaTheme="minorHAnsi"/>
          <w:b/>
          <w:color w:val="000000" w:themeColor="text1"/>
        </w:rPr>
        <w:t xml:space="preserve">2. </w:t>
      </w:r>
      <w:r w:rsidRPr="0030011C">
        <w:rPr>
          <w:rFonts w:eastAsiaTheme="minorHAnsi"/>
          <w:b/>
          <w:color w:val="000000" w:themeColor="text1"/>
        </w:rPr>
        <w:tab/>
        <w:t>Đối tượng và phương pháp nghiên cứu</w:t>
      </w:r>
    </w:p>
    <w:p w14:paraId="5FDF6AEE" w14:textId="0B6F312A"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 xml:space="preserve">Vi khuẩn: chủng probiotic </w:t>
      </w:r>
      <w:r w:rsidRPr="0030011C">
        <w:rPr>
          <w:rFonts w:eastAsiaTheme="minorHAnsi"/>
          <w:i/>
          <w:color w:val="000000" w:themeColor="text1"/>
        </w:rPr>
        <w:t xml:space="preserve">L. casei </w:t>
      </w:r>
      <w:r w:rsidRPr="0030011C">
        <w:rPr>
          <w:rFonts w:eastAsiaTheme="minorHAnsi"/>
          <w:color w:val="000000" w:themeColor="text1"/>
        </w:rPr>
        <w:t xml:space="preserve">P.2.3 từ bộ sưu tập giống của Bộ môn </w:t>
      </w:r>
      <w:r w:rsidR="006639CB" w:rsidRPr="0030011C">
        <w:rPr>
          <w:rFonts w:eastAsiaTheme="minorHAnsi"/>
          <w:color w:val="000000" w:themeColor="text1"/>
        </w:rPr>
        <w:t xml:space="preserve">Công </w:t>
      </w:r>
      <w:r w:rsidRPr="0030011C">
        <w:rPr>
          <w:rFonts w:eastAsiaTheme="minorHAnsi"/>
          <w:color w:val="000000" w:themeColor="text1"/>
        </w:rPr>
        <w:t xml:space="preserve">nghệ </w:t>
      </w:r>
      <w:r w:rsidR="006639CB" w:rsidRPr="0030011C">
        <w:rPr>
          <w:rFonts w:eastAsiaTheme="minorHAnsi"/>
          <w:color w:val="000000" w:themeColor="text1"/>
        </w:rPr>
        <w:t xml:space="preserve">Sinh </w:t>
      </w:r>
      <w:r w:rsidRPr="0030011C">
        <w:rPr>
          <w:rFonts w:eastAsiaTheme="minorHAnsi"/>
          <w:color w:val="000000" w:themeColor="text1"/>
        </w:rPr>
        <w:t>học</w:t>
      </w:r>
      <w:r w:rsidR="006639CB" w:rsidRPr="0030011C">
        <w:rPr>
          <w:rFonts w:eastAsiaTheme="minorHAnsi"/>
          <w:color w:val="000000" w:themeColor="text1"/>
        </w:rPr>
        <w:t>,</w:t>
      </w:r>
      <w:r w:rsidRPr="0030011C">
        <w:rPr>
          <w:rFonts w:eastAsiaTheme="minorHAnsi"/>
          <w:color w:val="000000" w:themeColor="text1"/>
        </w:rPr>
        <w:t xml:space="preserve"> </w:t>
      </w:r>
      <w:r w:rsidR="006639CB" w:rsidRPr="0030011C">
        <w:rPr>
          <w:rFonts w:eastAsiaTheme="minorHAnsi"/>
          <w:color w:val="000000" w:themeColor="text1"/>
        </w:rPr>
        <w:t xml:space="preserve">Trường </w:t>
      </w:r>
      <w:r w:rsidRPr="0030011C">
        <w:rPr>
          <w:rFonts w:eastAsiaTheme="minorHAnsi"/>
          <w:color w:val="000000" w:themeColor="text1"/>
        </w:rPr>
        <w:t xml:space="preserve">Đại học Bách </w:t>
      </w:r>
      <w:r w:rsidR="006639CB" w:rsidRPr="0030011C">
        <w:rPr>
          <w:rFonts w:eastAsiaTheme="minorHAnsi"/>
          <w:color w:val="000000" w:themeColor="text1"/>
        </w:rPr>
        <w:t>k</w:t>
      </w:r>
      <w:r w:rsidRPr="0030011C">
        <w:rPr>
          <w:rFonts w:eastAsiaTheme="minorHAnsi"/>
          <w:color w:val="000000" w:themeColor="text1"/>
        </w:rPr>
        <w:t>hoa</w:t>
      </w:r>
      <w:r w:rsidR="006639CB" w:rsidRPr="0030011C">
        <w:rPr>
          <w:rFonts w:eastAsiaTheme="minorHAnsi"/>
          <w:color w:val="000000" w:themeColor="text1"/>
        </w:rPr>
        <w:t>, ĐHQG</w:t>
      </w:r>
      <w:r w:rsidRPr="0030011C">
        <w:rPr>
          <w:rFonts w:eastAsiaTheme="minorHAnsi"/>
          <w:color w:val="000000" w:themeColor="text1"/>
        </w:rPr>
        <w:t xml:space="preserve"> TPHCM. Hai chủng vi khuẩn gây bệnh chỉ thị </w:t>
      </w:r>
      <w:r w:rsidRPr="0030011C">
        <w:rPr>
          <w:rFonts w:eastAsiaTheme="minorHAnsi"/>
          <w:i/>
          <w:color w:val="000000" w:themeColor="text1"/>
        </w:rPr>
        <w:t>Staphylococcus aureus</w:t>
      </w:r>
      <w:r w:rsidRPr="0030011C">
        <w:rPr>
          <w:rFonts w:eastAsiaTheme="minorHAnsi"/>
          <w:color w:val="000000" w:themeColor="text1"/>
        </w:rPr>
        <w:t xml:space="preserve"> ATCC 29213, </w:t>
      </w:r>
      <w:r w:rsidRPr="0030011C">
        <w:rPr>
          <w:rFonts w:eastAsiaTheme="minorHAnsi"/>
          <w:i/>
          <w:color w:val="000000" w:themeColor="text1"/>
        </w:rPr>
        <w:t xml:space="preserve">Salmonella enterica </w:t>
      </w:r>
      <w:r w:rsidRPr="0030011C">
        <w:rPr>
          <w:rFonts w:eastAsiaTheme="minorHAnsi"/>
          <w:color w:val="000000" w:themeColor="text1"/>
        </w:rPr>
        <w:t>serovar Typhimurium ATCC 14028.</w:t>
      </w:r>
    </w:p>
    <w:p w14:paraId="19162938" w14:textId="786E9F9B"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Hóa chất: Thuốc nhuộm lugol, fushin, tím tinh thể, safranin, cồn 70</w:t>
      </w:r>
      <w:r w:rsidRPr="0030011C">
        <w:rPr>
          <w:rFonts w:eastAsiaTheme="minorHAnsi"/>
          <w:color w:val="000000" w:themeColor="text1"/>
          <w:vertAlign w:val="superscript"/>
        </w:rPr>
        <w:t>0</w:t>
      </w:r>
      <w:r w:rsidRPr="0030011C">
        <w:rPr>
          <w:rFonts w:eastAsiaTheme="minorHAnsi"/>
          <w:color w:val="000000" w:themeColor="text1"/>
        </w:rPr>
        <w:t xml:space="preserve">, NaOH 1N, HCl 1N, đệm pH 7, nước muối sinh </w:t>
      </w:r>
      <w:r w:rsidR="00504574" w:rsidRPr="0030011C">
        <w:rPr>
          <w:rFonts w:eastAsiaTheme="minorHAnsi"/>
          <w:color w:val="000000" w:themeColor="text1"/>
        </w:rPr>
        <w:t>lí</w:t>
      </w:r>
      <w:r w:rsidRPr="0030011C">
        <w:rPr>
          <w:rFonts w:eastAsiaTheme="minorHAnsi"/>
          <w:color w:val="000000" w:themeColor="text1"/>
        </w:rPr>
        <w:t>, Galacto-oligosaccharides (GOS) (PureBulk, M</w:t>
      </w:r>
      <w:r w:rsidRPr="0030011C">
        <w:rPr>
          <w:rFonts w:eastAsiaTheme="minorHAnsi"/>
          <w:color w:val="000000" w:themeColor="text1"/>
          <w:lang w:val="vi-VN"/>
        </w:rPr>
        <w:t>ĩ</w:t>
      </w:r>
      <w:r w:rsidRPr="0030011C">
        <w:rPr>
          <w:rFonts w:eastAsiaTheme="minorHAnsi"/>
          <w:color w:val="000000" w:themeColor="text1"/>
        </w:rPr>
        <w:t>), Fructo-oligosaccharides (FOS) (Novaco, Nhật), Inulin (Novaco, Nhật), gelatin (Knox, M</w:t>
      </w:r>
      <w:r w:rsidR="00B56F6C" w:rsidRPr="0030011C">
        <w:rPr>
          <w:rFonts w:eastAsiaTheme="minorHAnsi"/>
          <w:color w:val="000000" w:themeColor="text1"/>
        </w:rPr>
        <w:t>ĩ</w:t>
      </w:r>
      <w:r w:rsidRPr="0030011C">
        <w:rPr>
          <w:rFonts w:eastAsiaTheme="minorHAnsi"/>
          <w:color w:val="000000" w:themeColor="text1"/>
        </w:rPr>
        <w:t xml:space="preserve">). </w:t>
      </w:r>
    </w:p>
    <w:p w14:paraId="02380D62" w14:textId="77777777"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Môi trường: MRS agar, MRS broth (Himedia, Ấn Độ), môi trường dạ dày nhân tạo (Simulated Gastric Fluid: SGF), muối mật nhân tạo (Simulated Intestinal Fluid: SIF). Môi trường dạ dày nhân tạo (SGF) gồm 9 g/l NaCl + 3 g/l pepsin điều chỉnh về pH khảo sát bằng HCl 5M. Môi trường muối mật nhân tạo (SIF) gồm 9 g/l NaCl + 3 ml/l mật bò điều chỉnh về pH 7 bằng NaOH 5M. (Himedia, Ấn Độ).</w:t>
      </w:r>
    </w:p>
    <w:p w14:paraId="3B661961" w14:textId="77777777"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Quan sát hình thái đại thể và vi thể</w:t>
      </w:r>
      <w:r w:rsidRPr="0030011C">
        <w:rPr>
          <w:rFonts w:eastAsiaTheme="minorHAnsi"/>
          <w:color w:val="000000" w:themeColor="text1"/>
        </w:rPr>
        <w:t xml:space="preserve">: Giống vi khuẩn </w:t>
      </w:r>
      <w:r w:rsidRPr="0030011C">
        <w:rPr>
          <w:rFonts w:eastAsiaTheme="minorHAnsi"/>
          <w:i/>
          <w:color w:val="000000" w:themeColor="text1"/>
        </w:rPr>
        <w:t xml:space="preserve">L. casei </w:t>
      </w:r>
      <w:r w:rsidRPr="0030011C">
        <w:rPr>
          <w:rFonts w:eastAsiaTheme="minorHAnsi"/>
          <w:color w:val="000000" w:themeColor="text1"/>
        </w:rPr>
        <w:t>nuôi trên môi trường thạch nghiêng được đem đi nuôi trên môi trường thạch đĩa MRS, ủ ở nhiệt độ 37</w:t>
      </w:r>
      <w:r w:rsidRPr="0030011C">
        <w:rPr>
          <w:rFonts w:eastAsiaTheme="minorHAnsi"/>
          <w:color w:val="000000" w:themeColor="text1"/>
          <w:vertAlign w:val="superscript"/>
        </w:rPr>
        <w:t>0</w:t>
      </w:r>
      <w:r w:rsidRPr="0030011C">
        <w:rPr>
          <w:rFonts w:eastAsiaTheme="minorHAnsi"/>
          <w:color w:val="000000" w:themeColor="text1"/>
        </w:rPr>
        <w:t xml:space="preserve">C trong </w:t>
      </w:r>
      <w:r w:rsidRPr="0030011C">
        <w:rPr>
          <w:rFonts w:eastAsiaTheme="minorHAnsi"/>
          <w:color w:val="000000" w:themeColor="text1"/>
        </w:rPr>
        <w:lastRenderedPageBreak/>
        <w:t>72 giờ. Sau khi ủ, quan sát hình thái tế bào, chọn khuẩn lạc phát triển tốt đem nhuộm Gram, quan sát vi thể dưới kính hiển vi quang học.</w:t>
      </w:r>
    </w:p>
    <w:p w14:paraId="56E88198" w14:textId="77777777"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Khảo sát đường cong sinh trưởng</w:t>
      </w:r>
      <w:r w:rsidRPr="0030011C">
        <w:rPr>
          <w:rFonts w:eastAsiaTheme="minorHAnsi"/>
          <w:color w:val="000000" w:themeColor="text1"/>
        </w:rPr>
        <w:t xml:space="preserve">: Cấy nhân giống </w:t>
      </w:r>
      <w:r w:rsidRPr="0030011C">
        <w:rPr>
          <w:rFonts w:eastAsiaTheme="minorHAnsi"/>
          <w:i/>
          <w:color w:val="000000" w:themeColor="text1"/>
        </w:rPr>
        <w:t>L. casei</w:t>
      </w:r>
      <w:r w:rsidRPr="0030011C">
        <w:rPr>
          <w:rFonts w:eastAsiaTheme="minorHAnsi"/>
          <w:color w:val="000000" w:themeColor="text1"/>
        </w:rPr>
        <w:t xml:space="preserve">. Sau 02 giờ nuôi cấy lấy mẫu đo độ hấp thu ở bước sóng 600 nm. Xây dựng đường tương quan giữa mật độ vi khuẩn (log CFU/ml) và độ hấp thu ở bước sóng 600 nm. Dựa vào đường tương quan suy ra mật độ vi sinh vật tại mỗi thời điểm lấy mẫu. Dựng đường cong sinh trưởng của </w:t>
      </w:r>
      <w:r w:rsidRPr="0030011C">
        <w:rPr>
          <w:rFonts w:eastAsiaTheme="minorHAnsi"/>
          <w:i/>
          <w:color w:val="000000" w:themeColor="text1"/>
        </w:rPr>
        <w:t>L. casei</w:t>
      </w:r>
      <w:r w:rsidRPr="0030011C">
        <w:rPr>
          <w:rFonts w:eastAsiaTheme="minorHAnsi"/>
          <w:color w:val="000000" w:themeColor="text1"/>
        </w:rPr>
        <w:t>, chọn thời điểm thu nhận sinh khối cao nhất.</w:t>
      </w:r>
    </w:p>
    <w:p w14:paraId="30C08F84" w14:textId="0C36A770"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Khảo sát khả năng thích nghi pH thấp</w:t>
      </w:r>
      <w:r w:rsidRPr="0030011C">
        <w:rPr>
          <w:rFonts w:eastAsiaTheme="minorHAnsi"/>
          <w:color w:val="000000" w:themeColor="text1"/>
        </w:rPr>
        <w:t xml:space="preserve">: </w:t>
      </w:r>
      <w:r w:rsidR="006639CB" w:rsidRPr="0030011C">
        <w:rPr>
          <w:rFonts w:eastAsiaTheme="minorHAnsi"/>
          <w:color w:val="000000" w:themeColor="text1"/>
        </w:rPr>
        <w:t>Li</w:t>
      </w:r>
      <w:r w:rsidRPr="0030011C">
        <w:rPr>
          <w:rFonts w:eastAsiaTheme="minorHAnsi"/>
          <w:color w:val="000000" w:themeColor="text1"/>
        </w:rPr>
        <w:t xml:space="preserve"> tâm dịch nuôi cấy </w:t>
      </w:r>
      <w:r w:rsidRPr="0030011C">
        <w:rPr>
          <w:rFonts w:eastAsiaTheme="minorHAnsi"/>
          <w:i/>
          <w:color w:val="000000" w:themeColor="text1"/>
        </w:rPr>
        <w:t xml:space="preserve">L. casei </w:t>
      </w:r>
      <w:r w:rsidRPr="0030011C">
        <w:rPr>
          <w:rFonts w:eastAsiaTheme="minorHAnsi"/>
          <w:color w:val="000000" w:themeColor="text1"/>
        </w:rPr>
        <w:t>sau 24 giờ với tốc độ 6000 vòng/phút trong 10 phút, nhiệt độ ở 4</w:t>
      </w:r>
      <w:r w:rsidRPr="0030011C">
        <w:rPr>
          <w:rFonts w:eastAsiaTheme="minorHAnsi"/>
          <w:color w:val="000000" w:themeColor="text1"/>
          <w:vertAlign w:val="superscript"/>
        </w:rPr>
        <w:t>0</w:t>
      </w:r>
      <w:r w:rsidRPr="0030011C">
        <w:rPr>
          <w:rFonts w:eastAsiaTheme="minorHAnsi"/>
          <w:color w:val="000000" w:themeColor="text1"/>
        </w:rPr>
        <w:t xml:space="preserve">C. Thu sinh khối, rửa sạch 2 lần với nước muối sinh </w:t>
      </w:r>
      <w:r w:rsidR="00504574" w:rsidRPr="0030011C">
        <w:rPr>
          <w:rFonts w:eastAsiaTheme="minorHAnsi"/>
          <w:color w:val="000000" w:themeColor="text1"/>
        </w:rPr>
        <w:t>lí</w:t>
      </w:r>
      <w:r w:rsidRPr="0030011C">
        <w:rPr>
          <w:rFonts w:eastAsiaTheme="minorHAnsi"/>
          <w:color w:val="000000" w:themeColor="text1"/>
        </w:rPr>
        <w:t xml:space="preserve">. Bổ sung 1% dịch huyền phù vào môi trường dạ dày nhân tạo (SGF) điều chỉnh pH 2,5. Chỉ tiêu theo dõi: mật độ vi khuẩn </w:t>
      </w:r>
      <w:r w:rsidRPr="0030011C">
        <w:rPr>
          <w:rFonts w:eastAsiaTheme="minorHAnsi"/>
          <w:i/>
          <w:color w:val="000000" w:themeColor="text1"/>
        </w:rPr>
        <w:t xml:space="preserve">L. casei </w:t>
      </w:r>
      <w:r w:rsidRPr="0030011C">
        <w:rPr>
          <w:rFonts w:eastAsiaTheme="minorHAnsi"/>
          <w:color w:val="000000" w:themeColor="text1"/>
        </w:rPr>
        <w:t>trong 2 giờ.</w:t>
      </w:r>
    </w:p>
    <w:p w14:paraId="664E98FC" w14:textId="6BA4C0CB"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 xml:space="preserve">Khảo sát khả năng chống chịu muối mật: </w:t>
      </w:r>
      <w:r w:rsidR="006639CB" w:rsidRPr="0030011C">
        <w:rPr>
          <w:rFonts w:eastAsiaTheme="minorHAnsi"/>
          <w:color w:val="000000" w:themeColor="text1"/>
        </w:rPr>
        <w:t>Li</w:t>
      </w:r>
      <w:r w:rsidRPr="0030011C">
        <w:rPr>
          <w:rFonts w:eastAsiaTheme="minorHAnsi"/>
          <w:color w:val="000000" w:themeColor="text1"/>
        </w:rPr>
        <w:t xml:space="preserve"> tâm dịch nuôi cấy </w:t>
      </w:r>
      <w:r w:rsidRPr="0030011C">
        <w:rPr>
          <w:rFonts w:eastAsiaTheme="minorHAnsi"/>
          <w:i/>
          <w:color w:val="000000" w:themeColor="text1"/>
        </w:rPr>
        <w:t xml:space="preserve">L. casei </w:t>
      </w:r>
      <w:r w:rsidRPr="0030011C">
        <w:rPr>
          <w:rFonts w:eastAsiaTheme="minorHAnsi"/>
          <w:color w:val="000000" w:themeColor="text1"/>
        </w:rPr>
        <w:t>sau khi thích nghi pH 2,5 sau 24 giờ với tốc độ 6000 vòng/phút trong 10 phút, nhiệt độ ở 4</w:t>
      </w:r>
      <w:r w:rsidRPr="0030011C">
        <w:rPr>
          <w:rFonts w:eastAsiaTheme="minorHAnsi"/>
          <w:color w:val="000000" w:themeColor="text1"/>
          <w:vertAlign w:val="superscript"/>
        </w:rPr>
        <w:t>0</w:t>
      </w:r>
      <w:r w:rsidRPr="0030011C">
        <w:rPr>
          <w:rFonts w:eastAsiaTheme="minorHAnsi"/>
          <w:color w:val="000000" w:themeColor="text1"/>
        </w:rPr>
        <w:t xml:space="preserve">C. Thu sinh khối, rửa sạch 2 lần với nước muối sinh </w:t>
      </w:r>
      <w:r w:rsidR="00504574" w:rsidRPr="0030011C">
        <w:rPr>
          <w:rFonts w:eastAsiaTheme="minorHAnsi"/>
          <w:color w:val="000000" w:themeColor="text1"/>
        </w:rPr>
        <w:t>lí</w:t>
      </w:r>
      <w:r w:rsidRPr="0030011C">
        <w:rPr>
          <w:rFonts w:eastAsiaTheme="minorHAnsi"/>
          <w:color w:val="000000" w:themeColor="text1"/>
        </w:rPr>
        <w:t>.</w:t>
      </w:r>
      <w:r w:rsidRPr="0030011C">
        <w:rPr>
          <w:rFonts w:eastAsiaTheme="minorHAnsi"/>
          <w:i/>
          <w:color w:val="000000" w:themeColor="text1"/>
        </w:rPr>
        <w:t xml:space="preserve"> </w:t>
      </w:r>
      <w:r w:rsidRPr="0030011C">
        <w:rPr>
          <w:rFonts w:eastAsiaTheme="minorHAnsi"/>
          <w:color w:val="000000" w:themeColor="text1"/>
        </w:rPr>
        <w:t>Bổ sung 1% dịch huyền phù vào môi trường muối mật nhân tạo (SIF) điều chỉnh pH 7.</w:t>
      </w:r>
      <w:r w:rsidRPr="0030011C">
        <w:rPr>
          <w:rFonts w:eastAsiaTheme="minorHAnsi"/>
          <w:i/>
          <w:color w:val="000000" w:themeColor="text1"/>
        </w:rPr>
        <w:t xml:space="preserve"> </w:t>
      </w:r>
      <w:r w:rsidRPr="0030011C">
        <w:rPr>
          <w:rFonts w:eastAsiaTheme="minorHAnsi"/>
          <w:color w:val="000000" w:themeColor="text1"/>
        </w:rPr>
        <w:t xml:space="preserve">Chỉ tiêu theo dõi: mật độ vi khuẩn </w:t>
      </w:r>
      <w:r w:rsidRPr="0030011C">
        <w:rPr>
          <w:rFonts w:eastAsiaTheme="minorHAnsi"/>
          <w:i/>
          <w:color w:val="000000" w:themeColor="text1"/>
        </w:rPr>
        <w:t xml:space="preserve">L. casei </w:t>
      </w:r>
      <w:r w:rsidRPr="0030011C">
        <w:rPr>
          <w:rFonts w:eastAsiaTheme="minorHAnsi"/>
          <w:color w:val="000000" w:themeColor="text1"/>
        </w:rPr>
        <w:t>(log CFU/g) trong 4 giờ.</w:t>
      </w:r>
    </w:p>
    <w:p w14:paraId="704FFA2C" w14:textId="1B2EDC3F"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 xml:space="preserve">Khảo sát khả năng kháng khuẩn của L. casei: </w:t>
      </w:r>
      <w:r w:rsidRPr="0030011C">
        <w:rPr>
          <w:rFonts w:eastAsiaTheme="minorHAnsi"/>
          <w:color w:val="000000" w:themeColor="text1"/>
        </w:rPr>
        <w:t xml:space="preserve">Xác định hoạt tính kháng khuẩn bằng phương pháp đục lỗ thạch: Lên men </w:t>
      </w:r>
      <w:r w:rsidRPr="0030011C">
        <w:rPr>
          <w:rFonts w:eastAsiaTheme="minorHAnsi"/>
          <w:i/>
          <w:color w:val="000000" w:themeColor="text1"/>
        </w:rPr>
        <w:t xml:space="preserve">L. casei </w:t>
      </w:r>
      <w:r w:rsidRPr="0030011C">
        <w:rPr>
          <w:rFonts w:eastAsiaTheme="minorHAnsi"/>
          <w:color w:val="000000" w:themeColor="text1"/>
        </w:rPr>
        <w:t>trong môi trường MRS dịch thể, lắc 200 vòng/phút trong 48 giờ ở nhiệt độ 37</w:t>
      </w:r>
      <w:r w:rsidRPr="0030011C">
        <w:rPr>
          <w:rFonts w:eastAsiaTheme="minorHAnsi"/>
          <w:color w:val="000000" w:themeColor="text1"/>
          <w:vertAlign w:val="superscript"/>
        </w:rPr>
        <w:t>0</w:t>
      </w:r>
      <w:r w:rsidRPr="0030011C">
        <w:rPr>
          <w:rFonts w:eastAsiaTheme="minorHAnsi"/>
          <w:color w:val="000000" w:themeColor="text1"/>
        </w:rPr>
        <w:t xml:space="preserve">C. </w:t>
      </w:r>
      <w:r w:rsidR="006639CB" w:rsidRPr="0030011C">
        <w:rPr>
          <w:rFonts w:eastAsiaTheme="minorHAnsi"/>
          <w:color w:val="000000" w:themeColor="text1"/>
        </w:rPr>
        <w:t>Li</w:t>
      </w:r>
      <w:r w:rsidRPr="0030011C">
        <w:rPr>
          <w:rFonts w:eastAsiaTheme="minorHAnsi"/>
          <w:color w:val="000000" w:themeColor="text1"/>
        </w:rPr>
        <w:t xml:space="preserve"> tâm dịch nuôi 1200 vòng/ phút, loại sinh khối, thu dịch bacteriocin thô. Nhỏ 0,5 ml dịch bacteriocin thô vào các lỗ thạch trên đĩa đã cấy sẵn vi khuẩn chỉ thị, nuôi ở 37</w:t>
      </w:r>
      <w:r w:rsidRPr="0030011C">
        <w:rPr>
          <w:rFonts w:eastAsiaTheme="minorHAnsi"/>
          <w:color w:val="000000" w:themeColor="text1"/>
          <w:vertAlign w:val="superscript"/>
        </w:rPr>
        <w:t>0</w:t>
      </w:r>
      <w:r w:rsidRPr="0030011C">
        <w:rPr>
          <w:rFonts w:eastAsiaTheme="minorHAnsi"/>
          <w:color w:val="000000" w:themeColor="text1"/>
        </w:rPr>
        <w:t>C trong 24 giờ. Sau 24 giờ nuôi trong tủ ấm, đưa ra quan sát vòng kháng khuẩn xung quanh giếng.</w:t>
      </w:r>
    </w:p>
    <w:p w14:paraId="473D6923" w14:textId="47D4B6F2" w:rsidR="00E270EA" w:rsidRPr="0030011C" w:rsidRDefault="00E270EA" w:rsidP="00E270EA">
      <w:pPr>
        <w:spacing w:line="288" w:lineRule="auto"/>
        <w:ind w:firstLine="567"/>
        <w:jc w:val="both"/>
        <w:rPr>
          <w:rFonts w:eastAsiaTheme="minorHAnsi"/>
          <w:i/>
          <w:color w:val="000000" w:themeColor="text1"/>
        </w:rPr>
      </w:pPr>
      <w:r w:rsidRPr="0030011C">
        <w:rPr>
          <w:rFonts w:eastAsiaTheme="minorHAnsi"/>
          <w:i/>
          <w:color w:val="000000" w:themeColor="text1"/>
        </w:rPr>
        <w:t>Tái định danh chủ</w:t>
      </w:r>
      <w:r w:rsidR="006639CB" w:rsidRPr="0030011C">
        <w:rPr>
          <w:rFonts w:eastAsiaTheme="minorHAnsi"/>
          <w:i/>
          <w:color w:val="000000" w:themeColor="text1"/>
        </w:rPr>
        <w:t>ng L. casei:</w:t>
      </w:r>
      <w:r w:rsidRPr="0030011C">
        <w:rPr>
          <w:rFonts w:eastAsiaTheme="minorHAnsi"/>
          <w:i/>
          <w:color w:val="000000" w:themeColor="text1"/>
        </w:rPr>
        <w:t xml:space="preserve"> </w:t>
      </w:r>
      <w:r w:rsidR="006639CB" w:rsidRPr="0030011C">
        <w:rPr>
          <w:rFonts w:eastAsiaTheme="minorHAnsi"/>
          <w:color w:val="000000" w:themeColor="text1"/>
        </w:rPr>
        <w:t xml:space="preserve">Xác </w:t>
      </w:r>
      <w:r w:rsidRPr="0030011C">
        <w:rPr>
          <w:rFonts w:eastAsiaTheme="minorHAnsi"/>
          <w:color w:val="000000" w:themeColor="text1"/>
        </w:rPr>
        <w:t xml:space="preserve">định danh pháp đến mức loài của chủng </w:t>
      </w:r>
      <w:r w:rsidRPr="0030011C">
        <w:rPr>
          <w:rFonts w:eastAsiaTheme="minorHAnsi"/>
          <w:i/>
          <w:color w:val="000000" w:themeColor="text1"/>
        </w:rPr>
        <w:t xml:space="preserve">L. casei </w:t>
      </w:r>
      <w:r w:rsidRPr="0030011C">
        <w:rPr>
          <w:rFonts w:eastAsiaTheme="minorHAnsi"/>
          <w:color w:val="000000" w:themeColor="text1"/>
        </w:rPr>
        <w:t xml:space="preserve">bằng phương pháp giải trình tự gen 16S rRNA và tra cứu trên BLAST SEARCH. Mẫu được gửi tại </w:t>
      </w:r>
      <w:r w:rsidR="006639CB" w:rsidRPr="0030011C">
        <w:rPr>
          <w:rFonts w:eastAsiaTheme="minorHAnsi"/>
          <w:color w:val="000000" w:themeColor="text1"/>
        </w:rPr>
        <w:t xml:space="preserve">Công </w:t>
      </w:r>
      <w:r w:rsidRPr="0030011C">
        <w:rPr>
          <w:rFonts w:eastAsiaTheme="minorHAnsi"/>
          <w:color w:val="000000" w:themeColor="text1"/>
        </w:rPr>
        <w:t>t</w:t>
      </w:r>
      <w:r w:rsidR="00920881" w:rsidRPr="0030011C">
        <w:rPr>
          <w:rFonts w:eastAsiaTheme="minorHAnsi"/>
          <w:color w:val="000000" w:themeColor="text1"/>
        </w:rPr>
        <w:t>y</w:t>
      </w:r>
      <w:r w:rsidRPr="0030011C">
        <w:rPr>
          <w:rFonts w:eastAsiaTheme="minorHAnsi"/>
          <w:color w:val="000000" w:themeColor="text1"/>
        </w:rPr>
        <w:t xml:space="preserve"> TNHH Dịch vụ và </w:t>
      </w:r>
      <w:r w:rsidR="00FB56B6" w:rsidRPr="0030011C">
        <w:rPr>
          <w:rFonts w:eastAsiaTheme="minorHAnsi"/>
          <w:color w:val="000000" w:themeColor="text1"/>
        </w:rPr>
        <w:t xml:space="preserve">Thương </w:t>
      </w:r>
      <w:r w:rsidRPr="0030011C">
        <w:rPr>
          <w:rFonts w:eastAsiaTheme="minorHAnsi"/>
          <w:color w:val="000000" w:themeColor="text1"/>
        </w:rPr>
        <w:t>mại Nam Khoa.</w:t>
      </w:r>
    </w:p>
    <w:p w14:paraId="19F746FF" w14:textId="27DB3578"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 xml:space="preserve">Khảo sát ảnh hưởng của các loại prebiotic FOS, GOS, Inulin đến tỉ lệ sống của </w:t>
      </w:r>
      <w:r w:rsidR="00FB56B6" w:rsidRPr="0030011C">
        <w:rPr>
          <w:rFonts w:eastAsiaTheme="minorHAnsi"/>
          <w:i/>
          <w:color w:val="000000" w:themeColor="text1"/>
        </w:rPr>
        <w:br/>
      </w:r>
      <w:r w:rsidRPr="0030011C">
        <w:rPr>
          <w:rFonts w:eastAsiaTheme="minorHAnsi"/>
          <w:i/>
          <w:color w:val="000000" w:themeColor="text1"/>
        </w:rPr>
        <w:t xml:space="preserve">L. casei: </w:t>
      </w:r>
      <w:r w:rsidRPr="0030011C">
        <w:rPr>
          <w:rFonts w:eastAsiaTheme="minorHAnsi"/>
          <w:color w:val="000000" w:themeColor="text1"/>
        </w:rPr>
        <w:t>Nhân giống cấp 1 trong môi trường MRS. Nhân giống cấp 2 trong môi trường MRS có bổ sung lần lượt prebiotic FOS, GOS, Inulin theo tỉ lệ 1%, ủ ở nhiệt độ 37</w:t>
      </w:r>
      <w:r w:rsidRPr="0030011C">
        <w:rPr>
          <w:rFonts w:eastAsiaTheme="minorHAnsi"/>
          <w:color w:val="000000" w:themeColor="text1"/>
          <w:vertAlign w:val="superscript"/>
        </w:rPr>
        <w:t>0</w:t>
      </w:r>
      <w:r w:rsidRPr="0030011C">
        <w:rPr>
          <w:rFonts w:eastAsiaTheme="minorHAnsi"/>
          <w:color w:val="000000" w:themeColor="text1"/>
        </w:rPr>
        <w:t>C trong 24 giờ. Pha loãng dung dịch mẫu, trải đĩa trên môi trường MRS – Agar, ủ ở nhiệt độ 37</w:t>
      </w:r>
      <w:r w:rsidRPr="0030011C">
        <w:rPr>
          <w:rFonts w:eastAsiaTheme="minorHAnsi"/>
          <w:color w:val="000000" w:themeColor="text1"/>
          <w:vertAlign w:val="superscript"/>
        </w:rPr>
        <w:t>0</w:t>
      </w:r>
      <w:r w:rsidRPr="0030011C">
        <w:rPr>
          <w:rFonts w:eastAsiaTheme="minorHAnsi"/>
          <w:color w:val="000000" w:themeColor="text1"/>
        </w:rPr>
        <w:t xml:space="preserve">C trong 72 giờ. Sau khi xác định được loại prebiotic phù hợp tiến hành khảo sát nồng độ prebiotic lựa chọn với các tỉ lệ: 0,5%, 1%, 1,5%, 2%. Chỉ tiêu theo dõi: mật độ vi khuẩn </w:t>
      </w:r>
      <w:r w:rsidRPr="0030011C">
        <w:rPr>
          <w:rFonts w:eastAsiaTheme="minorHAnsi"/>
          <w:i/>
          <w:color w:val="000000" w:themeColor="text1"/>
        </w:rPr>
        <w:t xml:space="preserve">L. casei </w:t>
      </w:r>
      <w:r w:rsidRPr="0030011C">
        <w:rPr>
          <w:rFonts w:eastAsiaTheme="minorHAnsi"/>
          <w:color w:val="000000" w:themeColor="text1"/>
        </w:rPr>
        <w:t>(log CFU/ml) tại các thời điểm khảo sát ở các thí nghiệm trên.</w:t>
      </w:r>
    </w:p>
    <w:p w14:paraId="3E6B71F7" w14:textId="77777777"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i/>
          <w:color w:val="000000" w:themeColor="text1"/>
        </w:rPr>
        <w:t xml:space="preserve">Khảo sát quá trình sấy phun tạo chế phẩm vi gói synbiotic: </w:t>
      </w:r>
      <w:r w:rsidRPr="0030011C">
        <w:rPr>
          <w:rFonts w:eastAsiaTheme="minorHAnsi"/>
          <w:color w:val="000000" w:themeColor="text1"/>
        </w:rPr>
        <w:t>Trong quá trình sấy trên thiết bị (SD-1000, Eyela), thực hiện khảo sát 3 thông số, bao gồm:</w:t>
      </w:r>
    </w:p>
    <w:p w14:paraId="3AFFD597" w14:textId="058B3916" w:rsidR="00E270EA" w:rsidRPr="0030011C" w:rsidRDefault="00E270EA" w:rsidP="00E270EA">
      <w:pPr>
        <w:spacing w:line="288" w:lineRule="auto"/>
        <w:ind w:firstLine="284"/>
        <w:jc w:val="both"/>
        <w:rPr>
          <w:rFonts w:eastAsiaTheme="minorHAnsi"/>
          <w:strike/>
          <w:color w:val="000000" w:themeColor="text1"/>
        </w:rPr>
      </w:pPr>
      <w:r w:rsidRPr="0030011C">
        <w:rPr>
          <w:rFonts w:eastAsiaTheme="minorHAnsi"/>
          <w:i/>
          <w:color w:val="000000" w:themeColor="text1"/>
        </w:rPr>
        <w:t>-</w:t>
      </w:r>
      <w:r w:rsidRPr="0030011C">
        <w:rPr>
          <w:rFonts w:eastAsiaTheme="minorHAnsi"/>
          <w:i/>
          <w:color w:val="000000" w:themeColor="text1"/>
        </w:rPr>
        <w:tab/>
      </w:r>
      <w:r w:rsidRPr="0030011C">
        <w:rPr>
          <w:rFonts w:eastAsiaTheme="minorHAnsi"/>
          <w:color w:val="000000" w:themeColor="text1"/>
        </w:rPr>
        <w:t>Hàm lượng maltodextrin ở các mức 10%, 15%, 20%, 25% (w/v). Các thông số cố định: lưu lượng dịch phun là 200 ml/giờ, nhiệt độ không khí đầu vào là 130</w:t>
      </w:r>
      <w:r w:rsidRPr="0030011C">
        <w:rPr>
          <w:rFonts w:eastAsiaTheme="minorHAnsi"/>
          <w:color w:val="000000" w:themeColor="text1"/>
          <w:vertAlign w:val="superscript"/>
        </w:rPr>
        <w:t>0</w:t>
      </w:r>
      <w:r w:rsidRPr="0030011C">
        <w:rPr>
          <w:rFonts w:eastAsiaTheme="minorHAnsi"/>
          <w:color w:val="000000" w:themeColor="text1"/>
        </w:rPr>
        <w:t>C.</w:t>
      </w:r>
    </w:p>
    <w:p w14:paraId="03B1D8ED" w14:textId="438D934B" w:rsidR="00E270EA" w:rsidRPr="0030011C" w:rsidRDefault="00E270EA" w:rsidP="00E270EA">
      <w:pPr>
        <w:spacing w:line="288" w:lineRule="auto"/>
        <w:ind w:firstLine="284"/>
        <w:jc w:val="both"/>
        <w:rPr>
          <w:rFonts w:eastAsiaTheme="minorHAnsi"/>
          <w:color w:val="000000" w:themeColor="text1"/>
        </w:rPr>
      </w:pPr>
      <w:r w:rsidRPr="0030011C">
        <w:rPr>
          <w:rFonts w:eastAsiaTheme="minorHAnsi"/>
          <w:color w:val="000000" w:themeColor="text1"/>
        </w:rPr>
        <w:lastRenderedPageBreak/>
        <w:t>-</w:t>
      </w:r>
      <w:r w:rsidRPr="0030011C">
        <w:rPr>
          <w:rFonts w:eastAsiaTheme="minorHAnsi"/>
          <w:color w:val="000000" w:themeColor="text1"/>
        </w:rPr>
        <w:tab/>
        <w:t>Nhiệt độ đầu vào của quá trình sấy phun ở các mức 120</w:t>
      </w:r>
      <w:r w:rsidRPr="0030011C">
        <w:rPr>
          <w:rFonts w:eastAsiaTheme="minorHAnsi"/>
          <w:color w:val="000000" w:themeColor="text1"/>
          <w:vertAlign w:val="superscript"/>
        </w:rPr>
        <w:t>0</w:t>
      </w:r>
      <w:r w:rsidRPr="0030011C">
        <w:rPr>
          <w:rFonts w:eastAsiaTheme="minorHAnsi"/>
          <w:color w:val="000000" w:themeColor="text1"/>
        </w:rPr>
        <w:t>C, 130</w:t>
      </w:r>
      <w:r w:rsidRPr="0030011C">
        <w:rPr>
          <w:rFonts w:eastAsiaTheme="minorHAnsi"/>
          <w:color w:val="000000" w:themeColor="text1"/>
          <w:vertAlign w:val="superscript"/>
        </w:rPr>
        <w:t>0</w:t>
      </w:r>
      <w:r w:rsidRPr="0030011C">
        <w:rPr>
          <w:rFonts w:eastAsiaTheme="minorHAnsi"/>
          <w:color w:val="000000" w:themeColor="text1"/>
        </w:rPr>
        <w:t>C, 140</w:t>
      </w:r>
      <w:r w:rsidRPr="0030011C">
        <w:rPr>
          <w:rFonts w:eastAsiaTheme="minorHAnsi"/>
          <w:color w:val="000000" w:themeColor="text1"/>
          <w:vertAlign w:val="superscript"/>
        </w:rPr>
        <w:t>0</w:t>
      </w:r>
      <w:r w:rsidRPr="0030011C">
        <w:rPr>
          <w:rFonts w:eastAsiaTheme="minorHAnsi"/>
          <w:color w:val="000000" w:themeColor="text1"/>
        </w:rPr>
        <w:t>C, 150</w:t>
      </w:r>
      <w:r w:rsidRPr="0030011C">
        <w:rPr>
          <w:rFonts w:eastAsiaTheme="minorHAnsi"/>
          <w:color w:val="000000" w:themeColor="text1"/>
          <w:vertAlign w:val="superscript"/>
        </w:rPr>
        <w:t>0</w:t>
      </w:r>
      <w:r w:rsidRPr="0030011C">
        <w:rPr>
          <w:rFonts w:eastAsiaTheme="minorHAnsi"/>
          <w:color w:val="000000" w:themeColor="text1"/>
        </w:rPr>
        <w:t>C. Các thông số cố định: lưu lượng dịch phun là 200 ml/giờ, maltodextrin phù hợp với khảo sát trên.</w:t>
      </w:r>
    </w:p>
    <w:p w14:paraId="58DBB21F" w14:textId="09FD9C5D" w:rsidR="00E270EA" w:rsidRPr="0030011C" w:rsidRDefault="00E270EA" w:rsidP="00E270EA">
      <w:pPr>
        <w:spacing w:line="288" w:lineRule="auto"/>
        <w:ind w:firstLine="284"/>
        <w:jc w:val="both"/>
        <w:rPr>
          <w:rFonts w:eastAsiaTheme="minorHAnsi"/>
          <w:color w:val="000000" w:themeColor="text1"/>
        </w:rPr>
      </w:pPr>
      <w:r w:rsidRPr="0030011C">
        <w:rPr>
          <w:rFonts w:eastAsiaTheme="minorHAnsi"/>
          <w:color w:val="000000" w:themeColor="text1"/>
        </w:rPr>
        <w:t>-</w:t>
      </w:r>
      <w:r w:rsidRPr="0030011C">
        <w:rPr>
          <w:rFonts w:eastAsiaTheme="minorHAnsi"/>
          <w:color w:val="000000" w:themeColor="text1"/>
        </w:rPr>
        <w:tab/>
        <w:t xml:space="preserve">Lưu lượng dịch phun của thiết bị sấy phun ở các mức 150 ml/giờ, 200 ml/giờ, 250 ml/giờ và 300 ml/giờ. Các thông số cố định: nhiệt độ không khí đầu vào, maltodextrin phù hợp với khảo sát trên. </w:t>
      </w:r>
    </w:p>
    <w:p w14:paraId="7F4D27AC" w14:textId="77777777" w:rsidR="00E270EA" w:rsidRPr="0030011C" w:rsidRDefault="00E270EA" w:rsidP="00E270EA">
      <w:pPr>
        <w:tabs>
          <w:tab w:val="left" w:pos="5032"/>
        </w:tabs>
        <w:spacing w:line="288" w:lineRule="auto"/>
        <w:ind w:firstLine="567"/>
        <w:jc w:val="both"/>
        <w:rPr>
          <w:rFonts w:eastAsiaTheme="minorHAnsi"/>
          <w:color w:val="000000" w:themeColor="text1"/>
          <w:spacing w:val="-2"/>
        </w:rPr>
      </w:pPr>
      <w:r w:rsidRPr="0030011C">
        <w:rPr>
          <w:rFonts w:eastAsiaTheme="minorHAnsi"/>
          <w:i/>
          <w:color w:val="000000" w:themeColor="text1"/>
          <w:spacing w:val="-2"/>
        </w:rPr>
        <w:t xml:space="preserve">Thăm dò tạo kẹo dẻo synbiotic: </w:t>
      </w:r>
      <w:r w:rsidRPr="0030011C">
        <w:rPr>
          <w:rFonts w:eastAsiaTheme="minorHAnsi"/>
          <w:color w:val="000000" w:themeColor="text1"/>
          <w:spacing w:val="-2"/>
        </w:rPr>
        <w:t xml:space="preserve">Quy trình thăm dò tạo kẹo dẻo được thực hiện theo quy trình </w:t>
      </w:r>
      <w:r w:rsidRPr="0030011C">
        <w:rPr>
          <w:rFonts w:eastAsiaTheme="minorHAnsi"/>
          <w:color w:val="000000" w:themeColor="text1"/>
          <w:spacing w:val="-2"/>
        </w:rPr>
        <w:fldChar w:fldCharType="begin" w:fldLock="1"/>
      </w:r>
      <w:r w:rsidRPr="0030011C">
        <w:rPr>
          <w:rFonts w:eastAsiaTheme="minorHAnsi"/>
          <w:color w:val="000000" w:themeColor="text1"/>
          <w:spacing w:val="-2"/>
        </w:rPr>
        <w:instrText>ADDIN CSL_CITATION {"citationItems":[{"id":"ITEM-1","itemData":{"author":[{"dropping-particle":"","family":"Hartel","given":"Richard W.","non-dropping-particle":"","parse-names":false,"suffix":""},{"dropping-particle":"","family":"Elbe","given":"Joachim H.","non-dropping-particle":"von","parse-names":false,"suffix":""},{"dropping-particle":"","family":"Hofberger","given":"Randy","non-dropping-particle":"","parse-names":false,"suffix":""}],"id":"ITEM-1","issued":{"date-parts":[["2018"]]},"number-of-pages":"329-359","title":"Confectionery Science and Technology","type":"book"},"uris":["http://www.mendeley.com/documents/?uuid=e70498b6-874e-4353-a6cb-0b8746817f31"]}],"mendeley":{"formattedCitation":"(Hartel, von Elbe, and Hofberger 2018)","plainTextFormattedCitation":"(Hartel, von Elbe, and Hofberger 2018)","previouslyFormattedCitation":"(Hartel, von Elbe, and Hofberger 2018)"},"properties":{"noteIndex":0},"schema":"https://github.com/citation-style-language/schema/raw/master/csl-citation.json"}</w:instrText>
      </w:r>
      <w:r w:rsidRPr="0030011C">
        <w:rPr>
          <w:rFonts w:eastAsiaTheme="minorHAnsi"/>
          <w:color w:val="000000" w:themeColor="text1"/>
          <w:spacing w:val="-2"/>
        </w:rPr>
        <w:fldChar w:fldCharType="separate"/>
      </w:r>
      <w:r w:rsidRPr="0030011C">
        <w:rPr>
          <w:rFonts w:eastAsiaTheme="minorHAnsi"/>
          <w:noProof/>
          <w:color w:val="000000" w:themeColor="text1"/>
          <w:spacing w:val="-2"/>
        </w:rPr>
        <w:t>(Hartel, von Elbe, and Hofberger 2018)</w:t>
      </w:r>
      <w:r w:rsidRPr="0030011C">
        <w:rPr>
          <w:rFonts w:eastAsiaTheme="minorHAnsi"/>
          <w:color w:val="000000" w:themeColor="text1"/>
          <w:spacing w:val="-2"/>
        </w:rPr>
        <w:fldChar w:fldCharType="end"/>
      </w:r>
      <w:r w:rsidRPr="0030011C">
        <w:rPr>
          <w:rFonts w:eastAsiaTheme="minorHAnsi"/>
          <w:color w:val="000000" w:themeColor="text1"/>
          <w:spacing w:val="-2"/>
        </w:rPr>
        <w:t>,</w:t>
      </w:r>
      <w:r w:rsidRPr="0030011C">
        <w:rPr>
          <w:rFonts w:eastAsiaTheme="minorHAnsi"/>
          <w:color w:val="000000" w:themeColor="text1"/>
          <w:spacing w:val="-2"/>
        </w:rPr>
        <w:fldChar w:fldCharType="begin" w:fldLock="1"/>
      </w:r>
      <w:r w:rsidRPr="0030011C">
        <w:rPr>
          <w:rFonts w:eastAsiaTheme="minorHAnsi"/>
          <w:color w:val="000000" w:themeColor="text1"/>
          <w:spacing w:val="-2"/>
        </w:rPr>
        <w:instrText>ADDIN CSL_CITATION {"citationItems":[{"id":"ITEM-1","itemData":{"container-title":"Viện Công nghệ sinh học và thực phẩm","id":"ITEM-1","issued":{"date-parts":[["2015"]]},"title":"Giáo trình Công nghệ sản xuất bánh kẹo","type":"article-journal"},"uris":["http://www.mendeley.com/documents/?uuid=7023a3a8-dda6-4a13-bf78-a282b34324ec"]}],"mendeley":{"formattedCitation":"(Giáo trình Công nghệ sản xuất bánh kẹo 2015)","plainTextFormattedCitation":"(Giáo trình Công nghệ sản xuất bánh kẹo 2015)","previouslyFormattedCitation":"(Giáo trình Công nghệ sản xuất bánh kẹo 2015)"},"properties":{"noteIndex":0},"schema":"https://github.com/citation-style-language/schema/raw/master/csl-citation.json"}</w:instrText>
      </w:r>
      <w:r w:rsidRPr="0030011C">
        <w:rPr>
          <w:rFonts w:eastAsiaTheme="minorHAnsi"/>
          <w:color w:val="000000" w:themeColor="text1"/>
          <w:spacing w:val="-2"/>
        </w:rPr>
        <w:fldChar w:fldCharType="separate"/>
      </w:r>
      <w:r w:rsidRPr="0030011C">
        <w:rPr>
          <w:rFonts w:eastAsiaTheme="minorHAnsi"/>
          <w:noProof/>
          <w:color w:val="000000" w:themeColor="text1"/>
          <w:spacing w:val="-2"/>
        </w:rPr>
        <w:t>(Giáo trình Công nghệ sản xuất bánh kẹo 2015)</w:t>
      </w:r>
      <w:r w:rsidRPr="0030011C">
        <w:rPr>
          <w:rFonts w:eastAsiaTheme="minorHAnsi"/>
          <w:color w:val="000000" w:themeColor="text1"/>
          <w:spacing w:val="-2"/>
        </w:rPr>
        <w:fldChar w:fldCharType="end"/>
      </w:r>
      <w:r w:rsidRPr="0030011C">
        <w:rPr>
          <w:rFonts w:eastAsiaTheme="minorHAnsi"/>
          <w:color w:val="000000" w:themeColor="text1"/>
          <w:spacing w:val="-2"/>
        </w:rPr>
        <w:t xml:space="preserve"> có bổ sung vi gói synbiotic ở bước phối trộn trước khi tiến hành rót khuôn tạo kẹo dẻo.</w:t>
      </w:r>
    </w:p>
    <w:p w14:paraId="4DF7FE93"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i/>
          <w:color w:val="000000" w:themeColor="text1"/>
        </w:rPr>
        <w:t xml:space="preserve">Kiểm tra hình thái và kích thước chế phẩm vi gói: </w:t>
      </w:r>
      <w:r w:rsidRPr="0030011C">
        <w:rPr>
          <w:rFonts w:eastAsiaTheme="minorHAnsi"/>
          <w:color w:val="000000" w:themeColor="text1"/>
        </w:rPr>
        <w:t>Chế phẩm vi gói được chụp ảnh dưới kính hiển vi điện tử quét SEM để kiểm tra cấu trúc bề mặt và kiểm tra kích thước trung bình của hạt vi gói bằng máy đo kích thước hạt HORIBA LA-950 (Nhật Bản) với giải đo 0,1 ÷ 1000 µm.</w:t>
      </w:r>
    </w:p>
    <w:p w14:paraId="3DEE2871" w14:textId="77591542"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i/>
          <w:color w:val="000000" w:themeColor="text1"/>
        </w:rPr>
        <w:t xml:space="preserve">Xác định mật độ tế bào: </w:t>
      </w:r>
      <w:r w:rsidRPr="0030011C">
        <w:rPr>
          <w:rFonts w:eastAsiaTheme="minorHAnsi"/>
          <w:color w:val="000000" w:themeColor="text1"/>
        </w:rPr>
        <w:t>phương pháp trải đĩa (</w:t>
      </w:r>
      <w:r w:rsidR="00B56F6C" w:rsidRPr="0030011C">
        <w:rPr>
          <w:rFonts w:eastAsiaTheme="minorHAnsi"/>
          <w:color w:val="000000" w:themeColor="text1"/>
        </w:rPr>
        <w:t>Tran</w:t>
      </w:r>
      <w:r w:rsidRPr="0030011C">
        <w:rPr>
          <w:rFonts w:eastAsiaTheme="minorHAnsi"/>
          <w:color w:val="000000" w:themeColor="text1"/>
        </w:rPr>
        <w:t>, 2009).</w:t>
      </w:r>
    </w:p>
    <w:p w14:paraId="74924520" w14:textId="03FB3AD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i/>
          <w:color w:val="000000" w:themeColor="text1"/>
        </w:rPr>
        <w:t xml:space="preserve">Xác định giá trị pH: </w:t>
      </w:r>
      <w:r w:rsidRPr="0030011C">
        <w:rPr>
          <w:rFonts w:eastAsiaTheme="minorHAnsi"/>
          <w:color w:val="000000" w:themeColor="text1"/>
        </w:rPr>
        <w:t>Giá trị pH được xác định bằng máy đo pH Hanna (M</w:t>
      </w:r>
      <w:r w:rsidR="00B56F6C" w:rsidRPr="0030011C">
        <w:rPr>
          <w:rFonts w:eastAsiaTheme="minorHAnsi"/>
          <w:color w:val="000000" w:themeColor="text1"/>
        </w:rPr>
        <w:t>ĩ</w:t>
      </w:r>
      <w:r w:rsidRPr="0030011C">
        <w:rPr>
          <w:rFonts w:eastAsiaTheme="minorHAnsi"/>
          <w:color w:val="000000" w:themeColor="text1"/>
        </w:rPr>
        <w:t>).</w:t>
      </w:r>
    </w:p>
    <w:p w14:paraId="2A72C0CE"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i/>
          <w:color w:val="000000" w:themeColor="text1"/>
        </w:rPr>
        <w:t xml:space="preserve">Xác định độ ẩm: </w:t>
      </w:r>
      <w:r w:rsidRPr="0030011C">
        <w:rPr>
          <w:rFonts w:eastAsiaTheme="minorHAnsi"/>
          <w:color w:val="000000" w:themeColor="text1"/>
        </w:rPr>
        <w:t>Sử dụng cân sấy ẩm AMB 50.</w:t>
      </w:r>
    </w:p>
    <w:p w14:paraId="0F5B7322" w14:textId="0AC96230"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i/>
          <w:color w:val="000000" w:themeColor="text1"/>
        </w:rPr>
        <w:t xml:space="preserve">Phương pháp thống kê xử </w:t>
      </w:r>
      <w:r w:rsidR="00504574" w:rsidRPr="0030011C">
        <w:rPr>
          <w:rFonts w:eastAsiaTheme="minorHAnsi"/>
          <w:i/>
          <w:color w:val="000000" w:themeColor="text1"/>
        </w:rPr>
        <w:t>lí</w:t>
      </w:r>
      <w:r w:rsidRPr="0030011C">
        <w:rPr>
          <w:rFonts w:eastAsiaTheme="minorHAnsi"/>
          <w:i/>
          <w:color w:val="000000" w:themeColor="text1"/>
        </w:rPr>
        <w:t xml:space="preserve"> số liệu: </w:t>
      </w:r>
      <w:r w:rsidRPr="0030011C">
        <w:rPr>
          <w:rFonts w:eastAsiaTheme="minorHAnsi"/>
          <w:color w:val="000000" w:themeColor="text1"/>
        </w:rPr>
        <w:t xml:space="preserve">Tất cả các thí nghiệm được lặp lại 3 lần, thực hiện theo thể thức hoàn toàn ngẫu nhiên. Kết quả thu được xử </w:t>
      </w:r>
      <w:r w:rsidR="00504574" w:rsidRPr="0030011C">
        <w:rPr>
          <w:rFonts w:eastAsiaTheme="minorHAnsi"/>
          <w:color w:val="000000" w:themeColor="text1"/>
        </w:rPr>
        <w:t>lí</w:t>
      </w:r>
      <w:r w:rsidRPr="0030011C">
        <w:rPr>
          <w:rFonts w:eastAsiaTheme="minorHAnsi"/>
          <w:color w:val="000000" w:themeColor="text1"/>
        </w:rPr>
        <w:t xml:space="preserve"> bằng phần mềm thống kê Stagraphics với độ tin cậy 95%. Sử dụng phương pháp xử </w:t>
      </w:r>
      <w:r w:rsidR="00504574" w:rsidRPr="0030011C">
        <w:rPr>
          <w:rFonts w:eastAsiaTheme="minorHAnsi"/>
          <w:color w:val="000000" w:themeColor="text1"/>
        </w:rPr>
        <w:t>lí</w:t>
      </w:r>
      <w:r w:rsidRPr="0030011C">
        <w:rPr>
          <w:rFonts w:eastAsiaTheme="minorHAnsi"/>
          <w:color w:val="000000" w:themeColor="text1"/>
        </w:rPr>
        <w:t xml:space="preserve"> phân tích ANOVA 1 nhân tố, so sánh sự khác biệt các giá trị trung bình dựa trên kiểm định LSD.</w:t>
      </w:r>
    </w:p>
    <w:p w14:paraId="425CA017" w14:textId="6F044061" w:rsidR="00E270EA" w:rsidRPr="0030011C" w:rsidRDefault="00E270EA" w:rsidP="00E270EA">
      <w:pPr>
        <w:spacing w:line="288" w:lineRule="auto"/>
        <w:jc w:val="both"/>
        <w:rPr>
          <w:rFonts w:eastAsiaTheme="minorHAnsi"/>
          <w:b/>
          <w:color w:val="000000" w:themeColor="text1"/>
        </w:rPr>
      </w:pPr>
      <w:r w:rsidRPr="0030011C">
        <w:rPr>
          <w:rFonts w:eastAsiaTheme="minorHAnsi"/>
          <w:b/>
          <w:color w:val="000000" w:themeColor="text1"/>
        </w:rPr>
        <w:t>3.</w:t>
      </w:r>
      <w:r w:rsidRPr="0030011C">
        <w:rPr>
          <w:rFonts w:eastAsiaTheme="minorHAnsi"/>
          <w:b/>
          <w:color w:val="000000" w:themeColor="text1"/>
        </w:rPr>
        <w:tab/>
        <w:t>Kết quả và bàn luận</w:t>
      </w:r>
    </w:p>
    <w:p w14:paraId="767669CB" w14:textId="2D2ABD62" w:rsidR="00E270EA" w:rsidRPr="0030011C" w:rsidRDefault="00E270EA" w:rsidP="00E270EA">
      <w:pPr>
        <w:spacing w:line="288" w:lineRule="auto"/>
        <w:jc w:val="both"/>
        <w:rPr>
          <w:rFonts w:eastAsiaTheme="minorHAnsi"/>
          <w:b/>
          <w:i/>
          <w:color w:val="000000" w:themeColor="text1"/>
        </w:rPr>
      </w:pPr>
      <w:r w:rsidRPr="0030011C">
        <w:rPr>
          <w:rFonts w:eastAsiaTheme="minorHAnsi"/>
          <w:b/>
          <w:i/>
          <w:color w:val="000000" w:themeColor="text1"/>
        </w:rPr>
        <w:t>3.1.</w:t>
      </w:r>
      <w:r w:rsidRPr="0030011C">
        <w:rPr>
          <w:rFonts w:eastAsiaTheme="minorHAnsi"/>
          <w:b/>
          <w:i/>
          <w:color w:val="000000" w:themeColor="text1"/>
        </w:rPr>
        <w:tab/>
        <w:t>Khảo sát đặc điểm sinh học và hoạt tính probiotic của chủng Lactobacillus casei</w:t>
      </w:r>
    </w:p>
    <w:p w14:paraId="37C58FFA" w14:textId="77777777" w:rsidR="00E270EA" w:rsidRPr="0030011C" w:rsidRDefault="00E270EA" w:rsidP="00E270EA">
      <w:pPr>
        <w:tabs>
          <w:tab w:val="left" w:pos="5032"/>
        </w:tabs>
        <w:spacing w:line="288" w:lineRule="auto"/>
        <w:jc w:val="both"/>
        <w:rPr>
          <w:rFonts w:eastAsiaTheme="minorHAnsi"/>
          <w:i/>
          <w:color w:val="000000" w:themeColor="text1"/>
        </w:rPr>
      </w:pPr>
      <w:r w:rsidRPr="0030011C">
        <w:rPr>
          <w:rFonts w:eastAsiaTheme="minorHAnsi"/>
          <w:i/>
          <w:color w:val="000000" w:themeColor="text1"/>
        </w:rPr>
        <w:t>3.1.1. Đặc điểm sinh học của chủng Lactobacillus casei</w:t>
      </w:r>
    </w:p>
    <w:p w14:paraId="31312DC8" w14:textId="197850E5"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Chủng giống </w:t>
      </w:r>
      <w:r w:rsidRPr="0030011C">
        <w:rPr>
          <w:rFonts w:eastAsiaTheme="minorHAnsi"/>
          <w:i/>
          <w:color w:val="000000" w:themeColor="text1"/>
        </w:rPr>
        <w:t xml:space="preserve">L. casei </w:t>
      </w:r>
      <w:r w:rsidRPr="0030011C">
        <w:rPr>
          <w:rFonts w:eastAsiaTheme="minorHAnsi"/>
          <w:color w:val="000000" w:themeColor="text1"/>
        </w:rPr>
        <w:t>được tiến hành cấy chuyền, kiểm tra độ thuần và xây dựng đường cong sinh trưởng làm tiền đề cho các khảo sát tiếp theo (</w:t>
      </w:r>
      <w:r w:rsidR="00B56F6C" w:rsidRPr="0030011C">
        <w:rPr>
          <w:rFonts w:eastAsiaTheme="minorHAnsi"/>
          <w:color w:val="000000" w:themeColor="text1"/>
        </w:rPr>
        <w:t xml:space="preserve">Hình </w:t>
      </w:r>
      <w:r w:rsidRPr="0030011C">
        <w:rPr>
          <w:rFonts w:eastAsiaTheme="minorHAnsi"/>
          <w:color w:val="000000" w:themeColor="text1"/>
        </w:rPr>
        <w:t xml:space="preserve">1). Chủng khảo sát thích nghi với môi trường trong 6 giờ, tăng trưởng mạnh trong 20 giờ tiếp theo, mật độ vi khuẩn thay đổi từ 2,30 – 6,67 (log CFU/ml), đây là giai đoạn tăng trưởng cao nhất của vi khuẩn. Khi đến giai đoạn cân bằng, tế bào ở trạng thái cân bằng động nên mật độ tế bào có giảm nhưng không đáng kể. Như vậy, từ kết quả khảo sát đường cong sinh trưởng của chủng khuẩn </w:t>
      </w:r>
      <w:r w:rsidRPr="0030011C">
        <w:rPr>
          <w:rFonts w:eastAsiaTheme="minorHAnsi"/>
          <w:i/>
          <w:color w:val="000000" w:themeColor="text1"/>
        </w:rPr>
        <w:t xml:space="preserve">L. casei </w:t>
      </w:r>
      <w:r w:rsidRPr="0030011C">
        <w:rPr>
          <w:rFonts w:eastAsiaTheme="minorHAnsi"/>
          <w:color w:val="000000" w:themeColor="text1"/>
        </w:rPr>
        <w:t>với mục đích thu sinh khối nhằm sử dụng trong quá trình tạo chế phẩm vi gói synbiotic, chúng tôi chọn thời điểm thu nhận sinh khối cao nhất là 24 giờ với mật độ cao nhất là 6,67 (log CFU/ml).</w:t>
      </w:r>
    </w:p>
    <w:p w14:paraId="46B621D4" w14:textId="12B8390B" w:rsidR="00E270EA" w:rsidRPr="0030011C" w:rsidRDefault="00E270EA" w:rsidP="00E270EA">
      <w:pPr>
        <w:tabs>
          <w:tab w:val="left" w:pos="5032"/>
        </w:tabs>
        <w:spacing w:line="288" w:lineRule="auto"/>
        <w:ind w:firstLine="567"/>
        <w:jc w:val="both"/>
        <w:rPr>
          <w:rFonts w:eastAsiaTheme="minorHAnsi"/>
          <w:b/>
          <w:color w:val="000000" w:themeColor="text1"/>
        </w:rPr>
      </w:pPr>
    </w:p>
    <w:p w14:paraId="40710927" w14:textId="77777777" w:rsidR="00FB56B6" w:rsidRPr="0030011C" w:rsidRDefault="00FB56B6" w:rsidP="00E270EA">
      <w:pPr>
        <w:tabs>
          <w:tab w:val="left" w:pos="5032"/>
        </w:tabs>
        <w:spacing w:line="288" w:lineRule="auto"/>
        <w:ind w:firstLine="567"/>
        <w:jc w:val="both"/>
        <w:rPr>
          <w:rFonts w:eastAsiaTheme="minorHAnsi"/>
          <w:b/>
          <w:color w:val="000000" w:themeColor="text1"/>
        </w:rPr>
      </w:pPr>
    </w:p>
    <w:tbl>
      <w:tblPr>
        <w:tblStyle w:val="TableGrid3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6213"/>
      </w:tblGrid>
      <w:tr w:rsidR="0030011C" w:rsidRPr="0030011C" w14:paraId="242CD523" w14:textId="77777777" w:rsidTr="00504574">
        <w:trPr>
          <w:trHeight w:val="1750"/>
          <w:jc w:val="center"/>
        </w:trPr>
        <w:tc>
          <w:tcPr>
            <w:tcW w:w="2411" w:type="dxa"/>
          </w:tcPr>
          <w:p w14:paraId="543CA97E" w14:textId="77777777" w:rsidR="00E270EA" w:rsidRPr="0030011C" w:rsidRDefault="00E270EA" w:rsidP="00E270EA">
            <w:pPr>
              <w:tabs>
                <w:tab w:val="left" w:pos="5032"/>
              </w:tabs>
              <w:spacing w:line="288" w:lineRule="auto"/>
              <w:jc w:val="both"/>
              <w:rPr>
                <w:rFonts w:eastAsiaTheme="minorHAnsi"/>
                <w:color w:val="000000" w:themeColor="text1"/>
              </w:rPr>
            </w:pPr>
            <w:r w:rsidRPr="0030011C">
              <w:rPr>
                <w:rFonts w:eastAsiaTheme="minorHAnsi"/>
                <w:noProof/>
                <w:color w:val="000000" w:themeColor="text1"/>
                <w:sz w:val="22"/>
                <w:szCs w:val="22"/>
              </w:rPr>
              <w:lastRenderedPageBreak/>
              <w:drawing>
                <wp:inline distT="0" distB="0" distL="0" distR="0" wp14:anchorId="0F918877" wp14:editId="64F01E97">
                  <wp:extent cx="1023989" cy="1410970"/>
                  <wp:effectExtent l="0" t="3175" r="1905" b="1905"/>
                  <wp:docPr id="5" name="Picture 5" descr="https://scontent.fsgn8-1.fna.fbcdn.net/v/t34.18173-12/28907888_839697379548834_466250476_n.jpg?_nc_cat=0&amp;oh=a9535766ccbeb8d8bd45dd81dd25170f&amp;oe=5ADF2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sgn8-1.fna.fbcdn.net/v/t34.18173-12/28907888_839697379548834_466250476_n.jpg?_nc_cat=0&amp;oh=a9535766ccbeb8d8bd45dd81dd25170f&amp;oe=5ADF2E7A"/>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579"/>
                          <a:stretch/>
                        </pic:blipFill>
                        <pic:spPr bwMode="auto">
                          <a:xfrm rot="16200000">
                            <a:off x="0" y="0"/>
                            <a:ext cx="1028417" cy="1417071"/>
                          </a:xfrm>
                          <a:prstGeom prst="rect">
                            <a:avLst/>
                          </a:prstGeom>
                          <a:noFill/>
                          <a:ln>
                            <a:noFill/>
                          </a:ln>
                          <a:extLst>
                            <a:ext uri="{53640926-AAD7-44D8-BBD7-CCE9431645EC}">
                              <a14:shadowObscured xmlns:a14="http://schemas.microsoft.com/office/drawing/2010/main"/>
                            </a:ext>
                          </a:extLst>
                        </pic:spPr>
                      </pic:pic>
                    </a:graphicData>
                  </a:graphic>
                </wp:inline>
              </w:drawing>
            </w:r>
          </w:p>
          <w:p w14:paraId="363F1AB2" w14:textId="77777777" w:rsidR="00E270EA" w:rsidRPr="0030011C" w:rsidRDefault="00E270EA" w:rsidP="00E270EA">
            <w:pPr>
              <w:tabs>
                <w:tab w:val="left" w:pos="5032"/>
              </w:tabs>
              <w:spacing w:line="288" w:lineRule="auto"/>
              <w:jc w:val="center"/>
              <w:rPr>
                <w:rFonts w:ascii="Times New Roman" w:eastAsiaTheme="minorHAnsi" w:hAnsi="Times New Roman" w:cs="Times New Roman"/>
                <w:color w:val="000000" w:themeColor="text1"/>
              </w:rPr>
            </w:pPr>
            <w:r w:rsidRPr="0030011C">
              <w:rPr>
                <w:rFonts w:ascii="Times New Roman" w:eastAsiaTheme="minorHAnsi" w:hAnsi="Times New Roman" w:cs="Times New Roman"/>
                <w:color w:val="000000" w:themeColor="text1"/>
              </w:rPr>
              <w:t>(a)</w:t>
            </w:r>
          </w:p>
        </w:tc>
        <w:tc>
          <w:tcPr>
            <w:tcW w:w="6213" w:type="dxa"/>
            <w:vMerge w:val="restart"/>
          </w:tcPr>
          <w:p w14:paraId="2DEFE2ED" w14:textId="77777777" w:rsidR="00E270EA" w:rsidRPr="0030011C" w:rsidRDefault="00E270EA" w:rsidP="00E270EA">
            <w:pPr>
              <w:tabs>
                <w:tab w:val="left" w:pos="5032"/>
              </w:tabs>
              <w:spacing w:line="288" w:lineRule="auto"/>
              <w:ind w:firstLine="567"/>
              <w:jc w:val="both"/>
              <w:rPr>
                <w:rFonts w:eastAsiaTheme="minorHAnsi"/>
                <w:color w:val="000000" w:themeColor="text1"/>
              </w:rPr>
            </w:pPr>
          </w:p>
          <w:p w14:paraId="66E163C7" w14:textId="77777777" w:rsidR="00E270EA" w:rsidRPr="0030011C" w:rsidRDefault="00E270EA" w:rsidP="00E270EA">
            <w:pPr>
              <w:tabs>
                <w:tab w:val="left" w:pos="5032"/>
              </w:tabs>
              <w:spacing w:line="288" w:lineRule="auto"/>
              <w:ind w:firstLine="30"/>
              <w:jc w:val="both"/>
              <w:rPr>
                <w:rFonts w:eastAsiaTheme="minorHAnsi"/>
                <w:color w:val="000000" w:themeColor="text1"/>
              </w:rPr>
            </w:pPr>
            <w:r w:rsidRPr="0030011C">
              <w:rPr>
                <w:rFonts w:eastAsiaTheme="minorHAnsi"/>
                <w:strike/>
                <w:noProof/>
                <w:color w:val="000000" w:themeColor="text1"/>
              </w:rPr>
              <w:drawing>
                <wp:inline distT="0" distB="0" distL="0" distR="0" wp14:anchorId="1F9127A3" wp14:editId="1EAA513D">
                  <wp:extent cx="3657600" cy="1548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BDC6A5" w14:textId="77777777" w:rsidR="00E270EA" w:rsidRPr="0030011C" w:rsidRDefault="00E270EA" w:rsidP="00E270EA">
            <w:pPr>
              <w:tabs>
                <w:tab w:val="left" w:pos="1840"/>
              </w:tabs>
              <w:spacing w:line="288" w:lineRule="auto"/>
              <w:jc w:val="center"/>
              <w:rPr>
                <w:rFonts w:ascii="Times New Roman" w:eastAsiaTheme="minorHAnsi" w:hAnsi="Times New Roman" w:cs="Times New Roman"/>
                <w:color w:val="000000" w:themeColor="text1"/>
              </w:rPr>
            </w:pPr>
            <w:r w:rsidRPr="0030011C">
              <w:rPr>
                <w:rFonts w:ascii="Times New Roman" w:eastAsiaTheme="minorHAnsi" w:hAnsi="Times New Roman" w:cs="Times New Roman"/>
                <w:color w:val="000000" w:themeColor="text1"/>
              </w:rPr>
              <w:t>(c)</w:t>
            </w:r>
          </w:p>
          <w:p w14:paraId="5E7AA3B9" w14:textId="52186E27" w:rsidR="00E270EA" w:rsidRPr="0030011C" w:rsidRDefault="00E270EA" w:rsidP="00E270EA">
            <w:pPr>
              <w:tabs>
                <w:tab w:val="left" w:pos="1840"/>
              </w:tabs>
              <w:spacing w:line="288" w:lineRule="auto"/>
              <w:jc w:val="both"/>
              <w:rPr>
                <w:rFonts w:ascii="Times New Roman" w:eastAsiaTheme="minorHAnsi" w:hAnsi="Times New Roman" w:cs="Times New Roman"/>
                <w:i/>
                <w:color w:val="000000" w:themeColor="text1"/>
              </w:rPr>
            </w:pPr>
            <w:r w:rsidRPr="0030011C">
              <w:rPr>
                <w:rFonts w:ascii="Times New Roman" w:eastAsiaTheme="minorHAnsi" w:hAnsi="Times New Roman" w:cs="Times New Roman"/>
                <w:b/>
                <w:i/>
                <w:color w:val="000000" w:themeColor="text1"/>
              </w:rPr>
              <w:t>Hình 1</w:t>
            </w:r>
            <w:r w:rsidR="00FB56B6" w:rsidRPr="0030011C">
              <w:rPr>
                <w:rFonts w:ascii="Times New Roman" w:eastAsiaTheme="minorHAnsi" w:hAnsi="Times New Roman" w:cs="Times New Roman"/>
                <w:b/>
                <w:i/>
                <w:color w:val="000000" w:themeColor="text1"/>
              </w:rPr>
              <w:t>.</w:t>
            </w:r>
            <w:r w:rsidRPr="0030011C">
              <w:rPr>
                <w:rFonts w:ascii="Times New Roman" w:eastAsiaTheme="minorHAnsi" w:hAnsi="Times New Roman" w:cs="Times New Roman"/>
                <w:b/>
                <w:i/>
                <w:color w:val="000000" w:themeColor="text1"/>
              </w:rPr>
              <w:t xml:space="preserve"> </w:t>
            </w:r>
            <w:r w:rsidRPr="0030011C">
              <w:rPr>
                <w:rFonts w:ascii="Times New Roman" w:eastAsiaTheme="minorHAnsi" w:hAnsi="Times New Roman" w:cs="Times New Roman"/>
                <w:i/>
                <w:color w:val="000000" w:themeColor="text1"/>
              </w:rPr>
              <w:t>Khảo sát đặc điểm sinh học của chủng L.</w:t>
            </w:r>
            <w:r w:rsidR="0030011C">
              <w:rPr>
                <w:rFonts w:ascii="Times New Roman" w:eastAsiaTheme="minorHAnsi" w:hAnsi="Times New Roman" w:cs="Times New Roman"/>
                <w:i/>
                <w:color w:val="000000" w:themeColor="text1"/>
              </w:rPr>
              <w:t xml:space="preserve"> </w:t>
            </w:r>
            <w:r w:rsidRPr="0030011C">
              <w:rPr>
                <w:rFonts w:ascii="Times New Roman" w:eastAsiaTheme="minorHAnsi" w:hAnsi="Times New Roman" w:cs="Times New Roman"/>
                <w:i/>
                <w:color w:val="000000" w:themeColor="text1"/>
              </w:rPr>
              <w:t>casei</w:t>
            </w:r>
          </w:p>
          <w:p w14:paraId="21E7CCBF" w14:textId="77777777" w:rsidR="00E270EA" w:rsidRPr="0030011C" w:rsidRDefault="00E270EA" w:rsidP="00E270EA">
            <w:pPr>
              <w:tabs>
                <w:tab w:val="left" w:pos="1840"/>
              </w:tabs>
              <w:spacing w:line="288" w:lineRule="auto"/>
              <w:jc w:val="both"/>
              <w:rPr>
                <w:rFonts w:ascii="Times New Roman" w:eastAsiaTheme="minorHAnsi" w:hAnsi="Times New Roman" w:cs="Times New Roman"/>
                <w:i/>
                <w:color w:val="000000" w:themeColor="text1"/>
              </w:rPr>
            </w:pPr>
            <w:r w:rsidRPr="0030011C">
              <w:rPr>
                <w:rFonts w:ascii="Times New Roman" w:eastAsiaTheme="minorHAnsi" w:hAnsi="Times New Roman" w:cs="Times New Roman"/>
                <w:i/>
                <w:color w:val="000000" w:themeColor="text1"/>
              </w:rPr>
              <w:t>(a). Hình dạng đại thể</w:t>
            </w:r>
          </w:p>
          <w:p w14:paraId="54A67B60" w14:textId="77777777" w:rsidR="00E270EA" w:rsidRPr="0030011C" w:rsidRDefault="00E270EA" w:rsidP="00E270EA">
            <w:pPr>
              <w:tabs>
                <w:tab w:val="left" w:pos="1840"/>
              </w:tabs>
              <w:spacing w:line="288" w:lineRule="auto"/>
              <w:jc w:val="both"/>
              <w:rPr>
                <w:rFonts w:ascii="Times New Roman" w:eastAsiaTheme="minorHAnsi" w:hAnsi="Times New Roman" w:cs="Times New Roman"/>
                <w:i/>
                <w:color w:val="000000" w:themeColor="text1"/>
              </w:rPr>
            </w:pPr>
            <w:r w:rsidRPr="0030011C">
              <w:rPr>
                <w:rFonts w:ascii="Times New Roman" w:eastAsiaTheme="minorHAnsi" w:hAnsi="Times New Roman" w:cs="Times New Roman"/>
                <w:i/>
                <w:color w:val="000000" w:themeColor="text1"/>
              </w:rPr>
              <w:t>(b). Hình dạng vi thể</w:t>
            </w:r>
          </w:p>
          <w:p w14:paraId="11D7F05D" w14:textId="77777777" w:rsidR="00E270EA" w:rsidRPr="0030011C" w:rsidRDefault="00E270EA" w:rsidP="00E270EA">
            <w:pPr>
              <w:tabs>
                <w:tab w:val="left" w:pos="1840"/>
              </w:tabs>
              <w:spacing w:line="288" w:lineRule="auto"/>
              <w:jc w:val="both"/>
              <w:rPr>
                <w:rFonts w:eastAsiaTheme="minorHAnsi"/>
                <w:color w:val="000000" w:themeColor="text1"/>
              </w:rPr>
            </w:pPr>
            <w:r w:rsidRPr="0030011C">
              <w:rPr>
                <w:rFonts w:ascii="Times New Roman" w:eastAsiaTheme="minorHAnsi" w:hAnsi="Times New Roman" w:cs="Times New Roman"/>
                <w:i/>
                <w:color w:val="000000" w:themeColor="text1"/>
              </w:rPr>
              <w:t>(c). Đường cong sinh trưởng</w:t>
            </w:r>
            <w:r w:rsidRPr="0030011C">
              <w:rPr>
                <w:rFonts w:eastAsiaTheme="minorHAnsi"/>
                <w:color w:val="000000" w:themeColor="text1"/>
              </w:rPr>
              <w:t xml:space="preserve"> </w:t>
            </w:r>
          </w:p>
        </w:tc>
      </w:tr>
      <w:tr w:rsidR="0030011C" w:rsidRPr="0030011C" w14:paraId="728746B1" w14:textId="77777777" w:rsidTr="00504574">
        <w:trPr>
          <w:trHeight w:val="2340"/>
          <w:jc w:val="center"/>
        </w:trPr>
        <w:tc>
          <w:tcPr>
            <w:tcW w:w="2411" w:type="dxa"/>
          </w:tcPr>
          <w:p w14:paraId="66F95FC7" w14:textId="77777777" w:rsidR="00E270EA" w:rsidRPr="0030011C" w:rsidRDefault="00E270EA" w:rsidP="00E270EA">
            <w:pPr>
              <w:tabs>
                <w:tab w:val="left" w:pos="5032"/>
              </w:tabs>
              <w:spacing w:line="288" w:lineRule="auto"/>
              <w:ind w:firstLine="567"/>
              <w:jc w:val="both"/>
              <w:rPr>
                <w:rFonts w:eastAsiaTheme="minorHAnsi"/>
                <w:color w:val="000000" w:themeColor="text1"/>
              </w:rPr>
            </w:pPr>
          </w:p>
          <w:p w14:paraId="07DC3AC0" w14:textId="77777777" w:rsidR="00E270EA" w:rsidRPr="0030011C" w:rsidRDefault="00E270EA" w:rsidP="00E270EA">
            <w:pPr>
              <w:tabs>
                <w:tab w:val="left" w:pos="5032"/>
              </w:tabs>
              <w:spacing w:line="288" w:lineRule="auto"/>
              <w:jc w:val="center"/>
              <w:rPr>
                <w:rFonts w:eastAsiaTheme="minorHAnsi"/>
                <w:color w:val="000000" w:themeColor="text1"/>
              </w:rPr>
            </w:pPr>
            <w:r w:rsidRPr="0030011C">
              <w:rPr>
                <w:rFonts w:eastAsiaTheme="minorHAnsi"/>
                <w:noProof/>
                <w:color w:val="000000" w:themeColor="text1"/>
                <w:sz w:val="22"/>
                <w:szCs w:val="22"/>
              </w:rPr>
              <w:drawing>
                <wp:inline distT="0" distB="0" distL="0" distR="0" wp14:anchorId="06FB4D68" wp14:editId="71D543C1">
                  <wp:extent cx="1244600" cy="1181100"/>
                  <wp:effectExtent l="0" t="0" r="0" b="0"/>
                  <wp:docPr id="7" name="Picture 7" descr="C:\Users\TIEUQUYNH\Downloads\IMG20180131145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IEUQUYNH\Downloads\IMG2018013114504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270" t="34590" r="32952" b="48011"/>
                          <a:stretch/>
                        </pic:blipFill>
                        <pic:spPr bwMode="auto">
                          <a:xfrm>
                            <a:off x="0" y="0"/>
                            <a:ext cx="1246277" cy="1182691"/>
                          </a:xfrm>
                          <a:prstGeom prst="rect">
                            <a:avLst/>
                          </a:prstGeom>
                          <a:noFill/>
                          <a:ln>
                            <a:noFill/>
                          </a:ln>
                          <a:extLst>
                            <a:ext uri="{53640926-AAD7-44D8-BBD7-CCE9431645EC}">
                              <a14:shadowObscured xmlns:a14="http://schemas.microsoft.com/office/drawing/2010/main"/>
                            </a:ext>
                          </a:extLst>
                        </pic:spPr>
                      </pic:pic>
                    </a:graphicData>
                  </a:graphic>
                </wp:inline>
              </w:drawing>
            </w:r>
          </w:p>
          <w:p w14:paraId="26C688FB" w14:textId="77777777" w:rsidR="00E270EA" w:rsidRPr="0030011C" w:rsidRDefault="00E270EA" w:rsidP="00E270EA">
            <w:pPr>
              <w:tabs>
                <w:tab w:val="left" w:pos="5032"/>
              </w:tabs>
              <w:spacing w:line="288" w:lineRule="auto"/>
              <w:jc w:val="center"/>
              <w:rPr>
                <w:rFonts w:ascii="Times New Roman" w:eastAsiaTheme="minorHAnsi" w:hAnsi="Times New Roman" w:cs="Times New Roman"/>
                <w:color w:val="000000" w:themeColor="text1"/>
              </w:rPr>
            </w:pPr>
            <w:r w:rsidRPr="0030011C">
              <w:rPr>
                <w:rFonts w:ascii="Times New Roman" w:eastAsiaTheme="minorHAnsi" w:hAnsi="Times New Roman" w:cs="Times New Roman"/>
                <w:color w:val="000000" w:themeColor="text1"/>
              </w:rPr>
              <w:t>(b)</w:t>
            </w:r>
          </w:p>
        </w:tc>
        <w:tc>
          <w:tcPr>
            <w:tcW w:w="6213" w:type="dxa"/>
            <w:vMerge/>
          </w:tcPr>
          <w:p w14:paraId="2981C5A0" w14:textId="77777777" w:rsidR="00E270EA" w:rsidRPr="0030011C" w:rsidRDefault="00E270EA" w:rsidP="00E270EA">
            <w:pPr>
              <w:tabs>
                <w:tab w:val="left" w:pos="5032"/>
              </w:tabs>
              <w:spacing w:line="288" w:lineRule="auto"/>
              <w:ind w:firstLine="567"/>
              <w:jc w:val="both"/>
              <w:rPr>
                <w:rFonts w:eastAsiaTheme="minorHAnsi"/>
                <w:color w:val="000000" w:themeColor="text1"/>
              </w:rPr>
            </w:pPr>
          </w:p>
        </w:tc>
      </w:tr>
    </w:tbl>
    <w:p w14:paraId="4AAFDDA6" w14:textId="5E9336B0" w:rsidR="00E270EA" w:rsidRPr="0030011C" w:rsidRDefault="00E270EA" w:rsidP="00E270EA">
      <w:pPr>
        <w:tabs>
          <w:tab w:val="left" w:pos="5032"/>
        </w:tabs>
        <w:spacing w:line="288" w:lineRule="auto"/>
        <w:jc w:val="both"/>
        <w:rPr>
          <w:rFonts w:ascii="Times New Roman Italic" w:eastAsiaTheme="minorHAnsi" w:hAnsi="Times New Roman Italic"/>
          <w:i/>
          <w:color w:val="000000" w:themeColor="text1"/>
          <w:spacing w:val="-5"/>
        </w:rPr>
      </w:pPr>
      <w:r w:rsidRPr="0030011C">
        <w:rPr>
          <w:rFonts w:ascii="Times New Roman Italic" w:eastAsiaTheme="minorHAnsi" w:hAnsi="Times New Roman Italic"/>
          <w:i/>
          <w:color w:val="000000" w:themeColor="text1"/>
          <w:spacing w:val="-5"/>
        </w:rPr>
        <w:t>3.1.2</w:t>
      </w:r>
      <w:r w:rsidRPr="0030011C">
        <w:rPr>
          <w:rFonts w:ascii="Times New Roman Italic" w:eastAsiaTheme="minorHAnsi" w:hAnsi="Times New Roman Italic"/>
          <w:i/>
          <w:color w:val="000000" w:themeColor="text1"/>
          <w:spacing w:val="-5"/>
          <w:lang w:val="vi-VN"/>
        </w:rPr>
        <w:t>.</w:t>
      </w:r>
      <w:r w:rsidRPr="0030011C">
        <w:rPr>
          <w:rFonts w:ascii="Times New Roman Italic" w:eastAsiaTheme="minorHAnsi" w:hAnsi="Times New Roman Italic"/>
          <w:i/>
          <w:color w:val="000000" w:themeColor="text1"/>
          <w:spacing w:val="-5"/>
        </w:rPr>
        <w:t xml:space="preserve"> Khả năng chống chịu điều kiện cực đoan trong hệ tiêu hóa của chủng Lactobacillus casei</w:t>
      </w:r>
    </w:p>
    <w:p w14:paraId="57D71221" w14:textId="4430EF05"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Chủng giống </w:t>
      </w:r>
      <w:r w:rsidRPr="0030011C">
        <w:rPr>
          <w:rFonts w:eastAsiaTheme="minorHAnsi"/>
          <w:i/>
          <w:color w:val="000000" w:themeColor="text1"/>
        </w:rPr>
        <w:t xml:space="preserve">L. casei </w:t>
      </w:r>
      <w:r w:rsidRPr="0030011C">
        <w:rPr>
          <w:rFonts w:eastAsiaTheme="minorHAnsi"/>
          <w:color w:val="000000" w:themeColor="text1"/>
        </w:rPr>
        <w:t xml:space="preserve">được khảo sát hoạt tính probiotic. Hình 2.a cho thấy ở môi trường dạ dày nhân tạo (SGF) điều chỉnh pH 2,5, mật độ tế bào ở thời điểm ban đầu là 8,72 (log CFU/ml), sau 1 giờ mật độ tế bào giảm còn 8,28 (log CFU/ml), sau 2 giờ mật độ tế bào chỉ còn 8,06 (log CFU/ml). Kết quả nghiên cứu này phù hợp với kết quả của Anna Reale và cộng sự (2014), các chủng </w:t>
      </w:r>
      <w:r w:rsidRPr="0030011C">
        <w:rPr>
          <w:rFonts w:eastAsiaTheme="minorHAnsi"/>
          <w:i/>
          <w:color w:val="000000" w:themeColor="text1"/>
        </w:rPr>
        <w:t>L. casei</w:t>
      </w:r>
      <w:r w:rsidRPr="0030011C">
        <w:rPr>
          <w:rFonts w:eastAsiaTheme="minorHAnsi"/>
          <w:color w:val="000000" w:themeColor="text1"/>
        </w:rPr>
        <w:t xml:space="preserve">, </w:t>
      </w:r>
      <w:r w:rsidRPr="0030011C">
        <w:rPr>
          <w:rFonts w:eastAsiaTheme="minorHAnsi"/>
          <w:i/>
          <w:color w:val="000000" w:themeColor="text1"/>
        </w:rPr>
        <w:t>L. paracasei</w:t>
      </w:r>
      <w:r w:rsidRPr="0030011C">
        <w:rPr>
          <w:rFonts w:eastAsiaTheme="minorHAnsi"/>
          <w:color w:val="000000" w:themeColor="text1"/>
        </w:rPr>
        <w:t xml:space="preserve"> và </w:t>
      </w:r>
      <w:r w:rsidRPr="0030011C">
        <w:rPr>
          <w:rFonts w:eastAsiaTheme="minorHAnsi"/>
          <w:i/>
          <w:color w:val="000000" w:themeColor="text1"/>
        </w:rPr>
        <w:t>L. rhamnosus</w:t>
      </w:r>
      <w:r w:rsidRPr="0030011C">
        <w:rPr>
          <w:rFonts w:eastAsiaTheme="minorHAnsi"/>
          <w:color w:val="000000" w:themeColor="text1"/>
        </w:rPr>
        <w:t xml:space="preserve"> có thể tiếp tục tăng trưởng sau 2 giờ ở pH 2,5 khi nuôi cấy trong điều kiện tố</w:t>
      </w:r>
      <w:r w:rsidR="00FB56B6" w:rsidRPr="0030011C">
        <w:rPr>
          <w:rFonts w:eastAsiaTheme="minorHAnsi"/>
          <w:color w:val="000000" w:themeColor="text1"/>
        </w:rPr>
        <w:t>i ưu</w:t>
      </w:r>
      <w:r w:rsidRPr="0030011C">
        <w:rPr>
          <w:rFonts w:eastAsiaTheme="minorHAnsi"/>
          <w:color w:val="000000" w:themeColor="text1"/>
        </w:rPr>
        <w:t xml:space="preserve"> (66%) và một số chủng còn có thể tiếp tục tăng trưởng sau 2 giờ ở pH 1,5 (3,3%)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lwt.2014.10.022","ISSN":"0023-6438","author":[{"dropping-particle":"","family":"Reale","given":"Anna","non-dropping-particle":"","parse-names":false,"suffix":""},{"dropping-particle":"","family":"Di","given":"Tiziana","non-dropping-particle":"","parse-names":false,"suffix":""},{"dropping-particle":"","family":"Rossi","given":"Franca","non-dropping-particle":"","parse-names":false,"suffix":""},{"dropping-particle":"","family":"Zotta","given":"Teresa","non-dropping-particle":"","parse-names":false,"suffix":""},{"dropping-particle":"","family":"Iacumin","given":"Lucilla","non-dropping-particle":"","parse-names":false,"suffix":""},{"dropping-particle":"","family":"Preziuso","given":"Marco","non-dropping-particle":"","parse-names":false,"suffix":""},{"dropping-particle":"","family":"Parente","given":"Eugenio","non-dropping-particle":"","parse-names":false,"suffix":""},{"dropping-particle":"","family":"Sorrentino","given":"Elena","non-dropping-particle":"","parse-names":false,"suffix":""},{"dropping-particle":"","family":"Coppola","given":"Raffaele","non-dropping-particle":"","parse-names":false,"suffix":""}],"container-title":"LWT - Food Science and Technology","id":"ITEM-1","issued":{"date-parts":[["2014"]]},"page":"1-8","publisher":"Elsevier Ltd","title":"Tolerance of Lactobacillus casei , Lactobacillus paracasei and Lactobacillus rhamnosus strains to stress factors encountered in food processing and in the gastro-intestinal tract","type":"article-journal"},"uris":["http://www.mendeley.com/documents/?uuid=73fc3fd6-5ecd-487f-8cb9-b3a44b97a14a"]}],"mendeley":{"formattedCitation":"(Reale et al. 2014)","plainTextFormattedCitation":"(Reale et al. 2014)","previouslyFormattedCitation":"(Reale et al. 2014)"},"properties":{"noteIndex":0},"schema":"https://github.com/citation-style-language/schema/raw/master/csl-citation.json"}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(Reale et al. 2014)</w:t>
      </w:r>
      <w:r w:rsidRPr="0030011C">
        <w:rPr>
          <w:rFonts w:eastAsiaTheme="minorHAnsi"/>
          <w:color w:val="000000" w:themeColor="text1"/>
        </w:rPr>
        <w:fldChar w:fldCharType="end"/>
      </w:r>
      <w:r w:rsidRPr="0030011C">
        <w:rPr>
          <w:rFonts w:eastAsiaTheme="minorHAnsi"/>
          <w:color w:val="000000" w:themeColor="text1"/>
        </w:rPr>
        <w:t xml:space="preserve">. Như vậy, vi khuẩn </w:t>
      </w:r>
      <w:r w:rsidRPr="0030011C">
        <w:rPr>
          <w:rFonts w:eastAsiaTheme="minorHAnsi"/>
          <w:i/>
          <w:color w:val="000000" w:themeColor="text1"/>
        </w:rPr>
        <w:t xml:space="preserve">L. casei </w:t>
      </w:r>
      <w:r w:rsidRPr="0030011C">
        <w:rPr>
          <w:rFonts w:eastAsiaTheme="minorHAnsi"/>
          <w:color w:val="000000" w:themeColor="text1"/>
        </w:rPr>
        <w:t>có thể sống sót sau 2 giờ ở pH 2,5 (mật độ tế bào đạt ở mức 10</w:t>
      </w:r>
      <w:r w:rsidRPr="0030011C">
        <w:rPr>
          <w:rFonts w:eastAsiaTheme="minorHAnsi"/>
          <w:color w:val="000000" w:themeColor="text1"/>
          <w:vertAlign w:val="superscript"/>
        </w:rPr>
        <w:t>8</w:t>
      </w:r>
      <w:r w:rsidRPr="0030011C">
        <w:rPr>
          <w:rFonts w:eastAsiaTheme="minorHAnsi"/>
          <w:color w:val="000000" w:themeColor="text1"/>
        </w:rPr>
        <w:t xml:space="preserve"> tế bào, giảm 7,57% so với ban đầu) do đó có khả năng chống chịu với môi trường cực đoan trong dạ dày.</w:t>
      </w:r>
    </w:p>
    <w:tbl>
      <w:tblPr>
        <w:tblStyle w:val="TableGrid32"/>
        <w:tblW w:w="8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245"/>
      </w:tblGrid>
      <w:tr w:rsidR="0030011C" w:rsidRPr="0030011C" w14:paraId="1C09B971" w14:textId="77777777" w:rsidTr="00504574">
        <w:trPr>
          <w:trHeight w:val="1706"/>
        </w:trPr>
        <w:tc>
          <w:tcPr>
            <w:tcW w:w="4585" w:type="dxa"/>
          </w:tcPr>
          <w:p w14:paraId="70DF5A3F" w14:textId="77777777" w:rsidR="00E270EA" w:rsidRPr="0030011C" w:rsidRDefault="00E270EA" w:rsidP="00504574">
            <w:pPr>
              <w:tabs>
                <w:tab w:val="left" w:pos="5032"/>
              </w:tabs>
              <w:spacing w:line="288" w:lineRule="auto"/>
              <w:ind w:left="-284"/>
              <w:jc w:val="center"/>
              <w:rPr>
                <w:rFonts w:ascii="Times New Roman" w:eastAsiaTheme="minorHAnsi" w:hAnsi="Times New Roman" w:cs="Times New Roman"/>
                <w:color w:val="000000" w:themeColor="text1"/>
              </w:rPr>
            </w:pPr>
            <w:r w:rsidRPr="0030011C">
              <w:rPr>
                <w:rFonts w:eastAsiaTheme="minorHAnsi"/>
                <w:noProof/>
                <w:color w:val="000000" w:themeColor="text1"/>
              </w:rPr>
              <w:drawing>
                <wp:inline distT="0" distB="0" distL="0" distR="0" wp14:anchorId="1D952D10" wp14:editId="36919B42">
                  <wp:extent cx="2793650" cy="2087245"/>
                  <wp:effectExtent l="0" t="0" r="0" b="825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96100F" w14:textId="77777777" w:rsidR="00E270EA" w:rsidRPr="0030011C" w:rsidRDefault="00E270EA" w:rsidP="00E270EA">
            <w:pPr>
              <w:spacing w:line="288" w:lineRule="auto"/>
              <w:ind w:firstLine="567"/>
              <w:jc w:val="center"/>
              <w:rPr>
                <w:rFonts w:ascii="Times New Roman" w:eastAsiaTheme="minorHAnsi" w:hAnsi="Times New Roman" w:cs="Times New Roman"/>
                <w:color w:val="000000" w:themeColor="text1"/>
                <w:sz w:val="20"/>
                <w:szCs w:val="20"/>
              </w:rPr>
            </w:pPr>
            <w:r w:rsidRPr="0030011C">
              <w:rPr>
                <w:rFonts w:ascii="Times New Roman" w:eastAsiaTheme="minorHAnsi" w:hAnsi="Times New Roman" w:cs="Times New Roman"/>
                <w:color w:val="000000" w:themeColor="text1"/>
                <w:sz w:val="20"/>
                <w:szCs w:val="20"/>
              </w:rPr>
              <w:t>(a)</w:t>
            </w:r>
          </w:p>
        </w:tc>
        <w:tc>
          <w:tcPr>
            <w:tcW w:w="4244" w:type="dxa"/>
          </w:tcPr>
          <w:p w14:paraId="6EF2DBF3" w14:textId="77777777" w:rsidR="00E270EA" w:rsidRPr="0030011C" w:rsidRDefault="00E270EA" w:rsidP="00504574">
            <w:pPr>
              <w:tabs>
                <w:tab w:val="left" w:pos="5032"/>
              </w:tabs>
              <w:spacing w:line="288" w:lineRule="auto"/>
              <w:ind w:left="-161"/>
              <w:jc w:val="center"/>
              <w:rPr>
                <w:rFonts w:ascii="Times New Roman" w:eastAsiaTheme="minorHAnsi" w:hAnsi="Times New Roman" w:cs="Times New Roman"/>
                <w:color w:val="000000" w:themeColor="text1"/>
              </w:rPr>
            </w:pPr>
            <w:r w:rsidRPr="0030011C">
              <w:rPr>
                <w:rFonts w:eastAsiaTheme="minorHAnsi"/>
                <w:noProof/>
                <w:color w:val="000000" w:themeColor="text1"/>
              </w:rPr>
              <w:drawing>
                <wp:inline distT="0" distB="0" distL="0" distR="0" wp14:anchorId="217D1AB0" wp14:editId="4DCADE72">
                  <wp:extent cx="2856711" cy="1973843"/>
                  <wp:effectExtent l="0" t="0" r="0"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ECE492" w14:textId="77777777" w:rsidR="00E270EA" w:rsidRPr="0030011C" w:rsidRDefault="00E270EA" w:rsidP="00E270EA">
            <w:pPr>
              <w:spacing w:line="288" w:lineRule="auto"/>
              <w:ind w:firstLine="567"/>
              <w:jc w:val="center"/>
              <w:rPr>
                <w:rFonts w:ascii="Times New Roman" w:eastAsiaTheme="minorHAnsi" w:hAnsi="Times New Roman" w:cs="Times New Roman"/>
                <w:color w:val="000000" w:themeColor="text1"/>
                <w:sz w:val="20"/>
                <w:szCs w:val="20"/>
              </w:rPr>
            </w:pPr>
            <w:r w:rsidRPr="0030011C">
              <w:rPr>
                <w:rFonts w:ascii="Times New Roman" w:eastAsiaTheme="minorHAnsi" w:hAnsi="Times New Roman" w:cs="Times New Roman"/>
                <w:color w:val="000000" w:themeColor="text1"/>
                <w:sz w:val="20"/>
                <w:szCs w:val="20"/>
              </w:rPr>
              <w:t>(b)</w:t>
            </w:r>
          </w:p>
        </w:tc>
      </w:tr>
      <w:tr w:rsidR="0030011C" w:rsidRPr="0030011C" w14:paraId="69082B0E" w14:textId="77777777" w:rsidTr="00504574">
        <w:trPr>
          <w:trHeight w:val="590"/>
        </w:trPr>
        <w:tc>
          <w:tcPr>
            <w:tcW w:w="8830" w:type="dxa"/>
            <w:gridSpan w:val="2"/>
          </w:tcPr>
          <w:p w14:paraId="3C1BD607" w14:textId="77777777" w:rsidR="00E270EA" w:rsidRPr="0030011C" w:rsidRDefault="00E270EA" w:rsidP="00E270EA">
            <w:pPr>
              <w:tabs>
                <w:tab w:val="left" w:pos="5032"/>
              </w:tabs>
              <w:spacing w:line="288" w:lineRule="auto"/>
              <w:jc w:val="center"/>
              <w:rPr>
                <w:rFonts w:ascii="Times New Roman" w:eastAsiaTheme="minorHAnsi" w:hAnsi="Times New Roman" w:cs="Times New Roman"/>
                <w:b/>
                <w:i/>
                <w:noProof/>
                <w:color w:val="000000" w:themeColor="text1"/>
              </w:rPr>
            </w:pPr>
            <w:r w:rsidRPr="0030011C">
              <w:rPr>
                <w:rFonts w:ascii="Times New Roman" w:eastAsiaTheme="minorHAnsi" w:hAnsi="Times New Roman" w:cs="Times New Roman"/>
                <w:b/>
                <w:i/>
                <w:noProof/>
                <w:color w:val="000000" w:themeColor="text1"/>
              </w:rPr>
              <w:t xml:space="preserve">Hình 2. </w:t>
            </w:r>
            <w:r w:rsidRPr="0030011C">
              <w:rPr>
                <w:rFonts w:ascii="Times New Roman" w:eastAsiaTheme="minorHAnsi" w:hAnsi="Times New Roman" w:cs="Times New Roman"/>
                <w:i/>
                <w:noProof/>
                <w:color w:val="000000" w:themeColor="text1"/>
              </w:rPr>
              <w:t>Khảo sát hoạt tính probiotic của chủng L. casei</w:t>
            </w:r>
          </w:p>
          <w:p w14:paraId="12EEAA4E" w14:textId="77777777" w:rsidR="00E270EA" w:rsidRPr="0030011C" w:rsidRDefault="00E270EA" w:rsidP="00E270EA">
            <w:pPr>
              <w:tabs>
                <w:tab w:val="left" w:pos="5032"/>
              </w:tabs>
              <w:spacing w:line="288" w:lineRule="auto"/>
              <w:ind w:left="720" w:hanging="11"/>
              <w:contextualSpacing/>
              <w:rPr>
                <w:rFonts w:ascii="Times New Roman" w:eastAsiaTheme="minorHAnsi" w:hAnsi="Times New Roman" w:cs="Times New Roman"/>
                <w:i/>
                <w:noProof/>
                <w:color w:val="000000" w:themeColor="text1"/>
              </w:rPr>
            </w:pPr>
            <w:r w:rsidRPr="0030011C">
              <w:rPr>
                <w:rFonts w:ascii="Times New Roman" w:eastAsiaTheme="minorHAnsi" w:hAnsi="Times New Roman" w:cs="Times New Roman"/>
                <w:i/>
                <w:color w:val="000000" w:themeColor="text1"/>
              </w:rPr>
              <w:t>(a). Khả năng thích nghi pH thấp                          (b). Khả năng chịu muối mật</w:t>
            </w:r>
          </w:p>
        </w:tc>
      </w:tr>
    </w:tbl>
    <w:p w14:paraId="7968A52E"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lastRenderedPageBreak/>
        <w:t xml:space="preserve">Hình 2.b cho thấy ở môi trường muối mật nhân tạo (SIF) 0,3%, mật độ tế bào ở thời điểm ban đầu là 8,24 (log CFU/ml), sau 2 giờ mật độ tế bào tăng lên 8,40 (log CFU/ml), sau 4 giờ mật độ tế bào có xu hướng tăng đạt 8,92 (log CFU/ml). Kết quả nghiên cứu này phù hợp với kết quả của Hassan Hassanzadazar và cộng sự (2012) các chủng </w:t>
      </w:r>
      <w:r w:rsidRPr="0030011C">
        <w:rPr>
          <w:rFonts w:eastAsiaTheme="minorHAnsi"/>
          <w:i/>
          <w:color w:val="000000" w:themeColor="text1"/>
        </w:rPr>
        <w:t>L. plantarum</w:t>
      </w:r>
      <w:r w:rsidRPr="0030011C">
        <w:rPr>
          <w:rFonts w:eastAsiaTheme="minorHAnsi"/>
          <w:color w:val="000000" w:themeColor="text1"/>
        </w:rPr>
        <w:t xml:space="preserve"> và </w:t>
      </w:r>
      <w:r w:rsidRPr="0030011C">
        <w:rPr>
          <w:rFonts w:eastAsiaTheme="minorHAnsi"/>
          <w:i/>
          <w:color w:val="000000" w:themeColor="text1"/>
        </w:rPr>
        <w:t xml:space="preserve">L. casei </w:t>
      </w:r>
      <w:r w:rsidRPr="0030011C">
        <w:rPr>
          <w:rFonts w:eastAsiaTheme="minorHAnsi"/>
          <w:color w:val="000000" w:themeColor="text1"/>
        </w:rPr>
        <w:t xml:space="preserve">có khả năng sống sót rất cao trong điều kiện muối mật 0,3%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author":[{"dropping-particle":"","family":"Hassanzadazar","given":"Hassan","non-dropping-particle":"","parse-names":false,"suffix":""},{"dropping-particle":"","family":"Ehsani","given":"Ali","non-dropping-particle":"","parse-names":false,"suffix":""},{"dropping-particle":"","family":"Mardani","given":"Karim","non-dropping-particle":"","parse-names":false,"suffix":""},{"dropping-particle":"","family":"Hesari","given":"Javad","non-dropping-particle":"","parse-names":false,"suffix":""}],"container-title":"Veterinary Research Forum","id":"ITEM-1","issue":"3","issued":{"date-parts":[["2012"]]},"page":"181-185","title":"Investigation of antibacterial , acid and bile tolerance properties of lactobacilli isolated from Koozeh cheese","type":"article-journal","volume":"3"},"uris":["http://www.mendeley.com/documents/?uuid=c0033911-39b3-44a6-bcd6-bbf4044ea56e"]}],"mendeley":{"formattedCitation":"(Hassanzadazar et al. 2012)","plainTextFormattedCitation":"(Hassanzadazar et al. 2012)","previouslyFormattedCitation":"(Hassanzadazar et al. 2012)"},"properties":{"noteIndex":0},"schema":"https://github.com/citation-style-language/schema/raw/master/csl-citation.json"}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(Hassanzadazar et al. 2012)</w:t>
      </w:r>
      <w:r w:rsidRPr="0030011C">
        <w:rPr>
          <w:rFonts w:eastAsiaTheme="minorHAnsi"/>
          <w:color w:val="000000" w:themeColor="text1"/>
        </w:rPr>
        <w:fldChar w:fldCharType="end"/>
      </w:r>
      <w:r w:rsidRPr="0030011C">
        <w:rPr>
          <w:rFonts w:eastAsiaTheme="minorHAnsi"/>
          <w:color w:val="000000" w:themeColor="text1"/>
        </w:rPr>
        <w:t xml:space="preserve">. Như vậy, chủng vi khuẩn </w:t>
      </w:r>
      <w:r w:rsidRPr="0030011C">
        <w:rPr>
          <w:rFonts w:eastAsiaTheme="minorHAnsi"/>
          <w:i/>
          <w:color w:val="000000" w:themeColor="text1"/>
        </w:rPr>
        <w:t xml:space="preserve">L. casei </w:t>
      </w:r>
      <w:r w:rsidRPr="0030011C">
        <w:rPr>
          <w:rFonts w:eastAsiaTheme="minorHAnsi"/>
          <w:color w:val="000000" w:themeColor="text1"/>
        </w:rPr>
        <w:t>có khả năng thích nghi, chịu được điều kiện cực đoan muối mật ở ruột non.</w:t>
      </w:r>
    </w:p>
    <w:p w14:paraId="3E95C188" w14:textId="16F3B63E" w:rsidR="00E270EA" w:rsidRPr="0030011C" w:rsidRDefault="00E270EA" w:rsidP="00E270EA">
      <w:pPr>
        <w:tabs>
          <w:tab w:val="left" w:pos="5032"/>
        </w:tabs>
        <w:spacing w:line="288" w:lineRule="auto"/>
        <w:jc w:val="both"/>
        <w:rPr>
          <w:rFonts w:eastAsiaTheme="minorHAnsi"/>
          <w:i/>
          <w:color w:val="000000" w:themeColor="text1"/>
        </w:rPr>
      </w:pPr>
      <w:r w:rsidRPr="0030011C">
        <w:rPr>
          <w:rFonts w:eastAsiaTheme="minorHAnsi"/>
          <w:i/>
          <w:color w:val="000000" w:themeColor="text1"/>
        </w:rPr>
        <w:t>3.1.3. Khả năng kháng khuẩn của chủng L.</w:t>
      </w:r>
      <w:r w:rsidR="00FB56B6" w:rsidRPr="0030011C">
        <w:rPr>
          <w:rFonts w:eastAsiaTheme="minorHAnsi"/>
          <w:i/>
          <w:color w:val="000000" w:themeColor="text1"/>
        </w:rPr>
        <w:t xml:space="preserve"> </w:t>
      </w:r>
      <w:r w:rsidRPr="0030011C">
        <w:rPr>
          <w:rFonts w:eastAsiaTheme="minorHAnsi"/>
          <w:i/>
          <w:color w:val="000000" w:themeColor="text1"/>
        </w:rPr>
        <w:t>casei</w:t>
      </w:r>
    </w:p>
    <w:p w14:paraId="122E66EF" w14:textId="3DDA7B13"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Bacteriocin được sinh tổng hợp bởi vi khuẩn lactic (Lactic Acid Bacteria, LAB) là chất kháng khuẩn có bản chất peptit hoặc protein được tổng hợp theo con đường ribosome ở cả vi khuẩn Gram âm và Gram dương. Bacteriocin không gây dị ứng và không gây hại cho sức khỏe con người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{"citationItems":[{"id":"ITEM-1","itemData":{"DOI":"10.1590/S1517-83822004000100023","ISSN":"15178382","abstract":"A total of 285 samples of meat and meat products were evaluated for the presence of bacteriocin-producing lactic acid bacteria by the \"sandwich\" test. From 174 of these samples, 813 strains of lactic acid bacteria were isolated. They were able to inhibit the growth of Staphylococcus aureus CTC 33 and/or Listeria innocua Lin 11. When evaluated by the well-diffusion assay, 128 of these strains inhibited the growth of the indicator strains. The inhibitory spectra of activity of the isolates were evaluated against a range of Gram-positive and Gram-negative test organisms. S. aureus was the most sensitive indicator tested, whereas Enterococcus faecalis and Lactobacillus plantarum were the most resistant ones. All the compounds produced by the lactic acid bacteria were fully or partially inactivated by some of the proteolytic enzymes, which indicates their proteinaceous nature. The antimicrobial activity of the bacteriocins produced by the lactic acid bacteria isolated in this work could act as a potential barrier to inhibit the growth of spoilage bacteria and foodborne pathogens.","author":[{"dropping-particle":"","family":"Bromberg","given":"Renata","non-dropping-particle":"","parse-names":false,"suffix":""},{"dropping-particle":"","family":"Moreno","given":"Izildinha","non-dropping-particle":"","parse-names":false,"suffix":""},{"dropping-particle":"","family":"Zaganini","given":"Cíntia Lopes","non-dropping-particle":"","parse-names":false,"suffix":""},{"dropping-particle":"","family":"Delboni","given":"Roberta Regina","non-dropping-particle":"","parse-names":false,"suffix":""},{"dropping-particle":"","family":"Oliveira","given":"Josiane","non-dropping-particle":"De","parse-names":false,"suffix":""}],"container-title":"Brazilian Journal of Microbiology","id":"ITEM-1","issue":"1-2","issued":{"date-parts":[["2004"]]},"page":"137-144","title":"Isolation of bacteriocin-producing lactic acid bacteria from meat and meat products and its spectrum of inhibitory activity","type":"article-journal","volume":"35"},"uris":["http://www.mendeley.com/documents/?uuid=d18454c2-18d9-455d-8886-1bdd88e118a9"]}],"mendeley":{"formattedCitation":"(Bromberg et al. 2004)","plainTextFormattedCitation":"(Bromberg et al. 2004)","previouslyFormattedCitation":"(Bromberg et al. 2004)"},"properties":{"noteIndex":0},"schema":"https://github.com/citation-style-language/schema/raw/master/csl-citation.json"}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(Bromberg et al.</w:t>
      </w:r>
      <w:r w:rsidR="00FB56B6" w:rsidRPr="0030011C">
        <w:rPr>
          <w:rFonts w:eastAsiaTheme="minorHAnsi"/>
          <w:noProof/>
          <w:color w:val="000000" w:themeColor="text1"/>
        </w:rPr>
        <w:t>,</w:t>
      </w:r>
      <w:r w:rsidRPr="0030011C">
        <w:rPr>
          <w:rFonts w:eastAsiaTheme="minorHAnsi"/>
          <w:noProof/>
          <w:color w:val="000000" w:themeColor="text1"/>
        </w:rPr>
        <w:t xml:space="preserve"> 2004)</w:t>
      </w:r>
      <w:r w:rsidRPr="0030011C">
        <w:rPr>
          <w:rFonts w:eastAsiaTheme="minorHAnsi"/>
          <w:color w:val="000000" w:themeColor="text1"/>
        </w:rPr>
        <w:fldChar w:fldCharType="end"/>
      </w:r>
      <w:r w:rsidRPr="0030011C">
        <w:rPr>
          <w:rFonts w:eastAsiaTheme="minorHAnsi"/>
          <w:color w:val="000000" w:themeColor="text1"/>
        </w:rPr>
        <w:t>.</w:t>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4"/>
      </w:tblGrid>
      <w:tr w:rsidR="00E270EA" w:rsidRPr="0030011C" w14:paraId="40309774" w14:textId="77777777" w:rsidTr="00E270EA">
        <w:tc>
          <w:tcPr>
            <w:tcW w:w="9004" w:type="dxa"/>
          </w:tcPr>
          <w:p w14:paraId="192FA137" w14:textId="77777777" w:rsidR="00E270EA" w:rsidRPr="0030011C" w:rsidRDefault="00E270EA" w:rsidP="00E270EA">
            <w:pPr>
              <w:spacing w:line="288" w:lineRule="auto"/>
              <w:jc w:val="center"/>
              <w:rPr>
                <w:rFonts w:eastAsiaTheme="minorHAnsi"/>
                <w:color w:val="000000" w:themeColor="text1"/>
                <w:sz w:val="26"/>
                <w:szCs w:val="26"/>
                <w:lang w:val="de-DE"/>
              </w:rPr>
            </w:pPr>
            <w:r w:rsidRPr="0030011C">
              <w:rPr>
                <w:rFonts w:eastAsiaTheme="minorHAnsi"/>
                <w:noProof/>
                <w:color w:val="000000" w:themeColor="text1"/>
                <w:sz w:val="22"/>
                <w:szCs w:val="26"/>
              </w:rPr>
              <w:drawing>
                <wp:inline distT="0" distB="0" distL="0" distR="0" wp14:anchorId="55EA5E62" wp14:editId="1B33A64D">
                  <wp:extent cx="4321672" cy="98107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3.png"/>
                          <pic:cNvPicPr/>
                        </pic:nvPicPr>
                        <pic:blipFill rotWithShape="1">
                          <a:blip r:embed="rId14">
                            <a:extLst>
                              <a:ext uri="{28A0092B-C50C-407E-A947-70E740481C1C}">
                                <a14:useLocalDpi xmlns:a14="http://schemas.microsoft.com/office/drawing/2010/main" val="0"/>
                              </a:ext>
                            </a:extLst>
                          </a:blip>
                          <a:srcRect t="39097" b="10921"/>
                          <a:stretch/>
                        </pic:blipFill>
                        <pic:spPr bwMode="auto">
                          <a:xfrm rot="10800000">
                            <a:off x="0" y="0"/>
                            <a:ext cx="4320000" cy="980696"/>
                          </a:xfrm>
                          <a:prstGeom prst="rect">
                            <a:avLst/>
                          </a:prstGeom>
                          <a:ln>
                            <a:noFill/>
                          </a:ln>
                          <a:extLst>
                            <a:ext uri="{53640926-AAD7-44D8-BBD7-CCE9431645EC}">
                              <a14:shadowObscured xmlns:a14="http://schemas.microsoft.com/office/drawing/2010/main"/>
                            </a:ext>
                          </a:extLst>
                        </pic:spPr>
                      </pic:pic>
                    </a:graphicData>
                  </a:graphic>
                </wp:inline>
              </w:drawing>
            </w:r>
          </w:p>
          <w:p w14:paraId="53486BE8" w14:textId="77777777" w:rsidR="00E270EA" w:rsidRPr="0030011C" w:rsidRDefault="00E270EA" w:rsidP="00E270EA">
            <w:pPr>
              <w:numPr>
                <w:ilvl w:val="0"/>
                <w:numId w:val="21"/>
              </w:numPr>
              <w:spacing w:line="288" w:lineRule="auto"/>
              <w:ind w:firstLine="567"/>
              <w:rPr>
                <w:rFonts w:ascii="Times New Roman" w:eastAsiaTheme="minorHAnsi" w:hAnsi="Times New Roman" w:cs="Times New Roman"/>
                <w:i/>
                <w:color w:val="000000" w:themeColor="text1"/>
                <w:lang w:val="de-DE"/>
              </w:rPr>
            </w:pPr>
            <w:r w:rsidRPr="0030011C">
              <w:rPr>
                <w:rFonts w:ascii="Times New Roman" w:eastAsiaTheme="minorHAnsi" w:hAnsi="Times New Roman" w:cs="Times New Roman"/>
                <w:i/>
                <w:color w:val="000000" w:themeColor="text1"/>
                <w:lang w:val="de-DE"/>
              </w:rPr>
              <w:t xml:space="preserve">                                                       (b)</w:t>
            </w:r>
          </w:p>
          <w:p w14:paraId="1C609493" w14:textId="7BE9B923" w:rsidR="00E270EA" w:rsidRPr="0030011C" w:rsidRDefault="00E270EA" w:rsidP="00E270EA">
            <w:pPr>
              <w:spacing w:line="288" w:lineRule="auto"/>
              <w:jc w:val="center"/>
              <w:rPr>
                <w:rFonts w:eastAsiaTheme="minorHAnsi"/>
                <w:i/>
                <w:color w:val="000000" w:themeColor="text1"/>
                <w:lang w:val="de-DE"/>
              </w:rPr>
            </w:pPr>
            <w:r w:rsidRPr="0030011C">
              <w:rPr>
                <w:rFonts w:ascii="Times New Roman" w:eastAsiaTheme="minorHAnsi" w:hAnsi="Times New Roman" w:cs="Times New Roman"/>
                <w:b/>
                <w:i/>
                <w:color w:val="000000" w:themeColor="text1"/>
                <w:lang w:val="de-DE"/>
              </w:rPr>
              <w:t xml:space="preserve">Hình 3. </w:t>
            </w:r>
            <w:r w:rsidRPr="0030011C">
              <w:rPr>
                <w:rFonts w:ascii="Times New Roman" w:eastAsiaTheme="minorHAnsi" w:hAnsi="Times New Roman" w:cs="Times New Roman"/>
                <w:i/>
                <w:color w:val="000000" w:themeColor="text1"/>
                <w:lang w:val="de-DE"/>
              </w:rPr>
              <w:t>Khả năng kháng</w:t>
            </w:r>
            <w:r w:rsidRPr="0030011C">
              <w:rPr>
                <w:rFonts w:ascii="Times New Roman" w:eastAsiaTheme="minorHAnsi" w:hAnsi="Times New Roman" w:cs="Times New Roman"/>
                <w:b/>
                <w:i/>
                <w:color w:val="000000" w:themeColor="text1"/>
                <w:lang w:val="de-DE"/>
              </w:rPr>
              <w:t xml:space="preserve"> </w:t>
            </w:r>
            <w:r w:rsidRPr="0030011C">
              <w:rPr>
                <w:rFonts w:ascii="Times New Roman" w:eastAsiaTheme="minorHAnsi" w:hAnsi="Times New Roman" w:cs="Times New Roman"/>
                <w:i/>
                <w:color w:val="000000" w:themeColor="text1"/>
              </w:rPr>
              <w:t xml:space="preserve">S. Typhimurium ATCC 14028 (a) </w:t>
            </w:r>
            <w:r w:rsidRPr="0030011C">
              <w:rPr>
                <w:rFonts w:ascii="Times New Roman" w:eastAsiaTheme="minorHAnsi" w:hAnsi="Times New Roman" w:cs="Times New Roman"/>
                <w:i/>
                <w:color w:val="000000" w:themeColor="text1"/>
              </w:rPr>
              <w:br/>
              <w:t xml:space="preserve">và S. aureus ATCC 29213 (b) của chủng </w:t>
            </w:r>
            <w:r w:rsidRPr="0030011C">
              <w:rPr>
                <w:rFonts w:ascii="Times New Roman" w:eastAsiaTheme="minorHAnsi" w:hAnsi="Times New Roman" w:cs="Times New Roman"/>
                <w:i/>
                <w:iCs/>
                <w:color w:val="000000" w:themeColor="text1"/>
              </w:rPr>
              <w:t>L. casei</w:t>
            </w:r>
          </w:p>
        </w:tc>
      </w:tr>
    </w:tbl>
    <w:p w14:paraId="3990418D" w14:textId="77777777" w:rsidR="00FB56B6" w:rsidRPr="0030011C" w:rsidRDefault="00FB56B6" w:rsidP="00E270EA">
      <w:pPr>
        <w:tabs>
          <w:tab w:val="left" w:pos="5032"/>
        </w:tabs>
        <w:spacing w:line="288" w:lineRule="auto"/>
        <w:rPr>
          <w:rFonts w:eastAsiaTheme="minorHAnsi"/>
          <w:b/>
          <w:i/>
          <w:color w:val="000000" w:themeColor="text1"/>
          <w:sz w:val="12"/>
        </w:rPr>
      </w:pPr>
    </w:p>
    <w:p w14:paraId="232F24FE" w14:textId="5DE1C6B0" w:rsidR="00E270EA" w:rsidRPr="0030011C" w:rsidRDefault="00E270EA" w:rsidP="00E270EA">
      <w:pPr>
        <w:tabs>
          <w:tab w:val="left" w:pos="5032"/>
        </w:tabs>
        <w:spacing w:line="288" w:lineRule="auto"/>
        <w:rPr>
          <w:rFonts w:eastAsiaTheme="minorHAnsi"/>
          <w:b/>
          <w:i/>
          <w:color w:val="000000" w:themeColor="text1"/>
        </w:rPr>
      </w:pPr>
      <w:r w:rsidRPr="0030011C">
        <w:rPr>
          <w:rFonts w:eastAsiaTheme="minorHAnsi"/>
          <w:b/>
          <w:i/>
          <w:color w:val="000000" w:themeColor="text1"/>
        </w:rPr>
        <w:t xml:space="preserve">Bảng 1. </w:t>
      </w:r>
      <w:r w:rsidRPr="0030011C">
        <w:rPr>
          <w:rFonts w:eastAsiaTheme="minorHAnsi"/>
          <w:i/>
          <w:color w:val="000000" w:themeColor="text1"/>
        </w:rPr>
        <w:t>Đường kính vòng kháng khuẩn của chủng L. casei với 2 chủng vi sinh vật chỉ thị</w:t>
      </w:r>
    </w:p>
    <w:tbl>
      <w:tblPr>
        <w:tblStyle w:val="TableGrid32"/>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4403"/>
        <w:gridCol w:w="4401"/>
      </w:tblGrid>
      <w:tr w:rsidR="0030011C" w:rsidRPr="0030011C" w14:paraId="6DAC5C6B" w14:textId="77777777" w:rsidTr="00FB56B6">
        <w:trPr>
          <w:trHeight w:val="286"/>
          <w:jc w:val="center"/>
        </w:trPr>
        <w:tc>
          <w:tcPr>
            <w:tcW w:w="4403" w:type="dxa"/>
            <w:tcBorders>
              <w:bottom w:val="single" w:sz="6" w:space="0" w:color="auto"/>
            </w:tcBorders>
          </w:tcPr>
          <w:p w14:paraId="62AAF4AB" w14:textId="77777777" w:rsidR="00E270EA" w:rsidRPr="0030011C" w:rsidRDefault="00E270EA" w:rsidP="00E270EA">
            <w:pPr>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Vi khuẩn chỉ thị</w:t>
            </w:r>
          </w:p>
        </w:tc>
        <w:tc>
          <w:tcPr>
            <w:tcW w:w="4401" w:type="dxa"/>
            <w:tcBorders>
              <w:bottom w:val="single" w:sz="6" w:space="0" w:color="auto"/>
            </w:tcBorders>
          </w:tcPr>
          <w:p w14:paraId="53794080" w14:textId="77777777" w:rsidR="00E270EA" w:rsidRPr="0030011C" w:rsidRDefault="00E270EA" w:rsidP="00E270EA">
            <w:pPr>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Đường kính vòng kháng khuẩn (mm)</w:t>
            </w:r>
          </w:p>
        </w:tc>
      </w:tr>
      <w:tr w:rsidR="0030011C" w:rsidRPr="0030011C" w14:paraId="3AAD5362" w14:textId="77777777" w:rsidTr="00FB56B6">
        <w:trPr>
          <w:trHeight w:val="277"/>
          <w:jc w:val="center"/>
        </w:trPr>
        <w:tc>
          <w:tcPr>
            <w:tcW w:w="4403" w:type="dxa"/>
            <w:tcBorders>
              <w:top w:val="single" w:sz="6" w:space="0" w:color="auto"/>
              <w:bottom w:val="nil"/>
            </w:tcBorders>
          </w:tcPr>
          <w:p w14:paraId="0862609F" w14:textId="77777777" w:rsidR="00E270EA" w:rsidRPr="0030011C" w:rsidRDefault="00E270EA" w:rsidP="00E270EA">
            <w:pPr>
              <w:spacing w:line="288" w:lineRule="auto"/>
              <w:jc w:val="both"/>
              <w:rPr>
                <w:rFonts w:ascii="Times New Roman" w:eastAsiaTheme="minorHAnsi" w:hAnsi="Times New Roman" w:cs="Times New Roman"/>
                <w:i/>
                <w:color w:val="000000" w:themeColor="text1"/>
                <w:sz w:val="22"/>
                <w:szCs w:val="22"/>
              </w:rPr>
            </w:pPr>
            <w:r w:rsidRPr="0030011C">
              <w:rPr>
                <w:rFonts w:ascii="Times New Roman" w:eastAsiaTheme="minorHAnsi" w:hAnsi="Times New Roman" w:cs="Times New Roman"/>
                <w:i/>
                <w:color w:val="000000" w:themeColor="text1"/>
                <w:sz w:val="22"/>
                <w:szCs w:val="22"/>
              </w:rPr>
              <w:t xml:space="preserve">S. </w:t>
            </w:r>
            <w:r w:rsidRPr="0030011C">
              <w:rPr>
                <w:rFonts w:ascii="Times New Roman" w:eastAsiaTheme="minorHAnsi" w:hAnsi="Times New Roman" w:cs="Times New Roman"/>
                <w:color w:val="000000" w:themeColor="text1"/>
                <w:sz w:val="22"/>
                <w:szCs w:val="22"/>
              </w:rPr>
              <w:t>Typhimurium</w:t>
            </w:r>
            <w:r w:rsidRPr="0030011C">
              <w:rPr>
                <w:rFonts w:ascii="Times New Roman" w:eastAsiaTheme="minorHAnsi" w:hAnsi="Times New Roman" w:cs="Times New Roman"/>
                <w:i/>
                <w:color w:val="000000" w:themeColor="text1"/>
                <w:sz w:val="22"/>
                <w:szCs w:val="22"/>
              </w:rPr>
              <w:t xml:space="preserve"> </w:t>
            </w:r>
            <w:r w:rsidRPr="0030011C">
              <w:rPr>
                <w:rFonts w:ascii="Times New Roman" w:eastAsiaTheme="minorHAnsi" w:hAnsi="Times New Roman" w:cs="Times New Roman"/>
                <w:color w:val="000000" w:themeColor="text1"/>
                <w:sz w:val="22"/>
                <w:szCs w:val="22"/>
              </w:rPr>
              <w:t>ATCC 14028</w:t>
            </w:r>
          </w:p>
        </w:tc>
        <w:tc>
          <w:tcPr>
            <w:tcW w:w="4401" w:type="dxa"/>
            <w:tcBorders>
              <w:top w:val="single" w:sz="6" w:space="0" w:color="auto"/>
              <w:bottom w:val="nil"/>
            </w:tcBorders>
          </w:tcPr>
          <w:p w14:paraId="41216F08" w14:textId="77777777" w:rsidR="00E270EA" w:rsidRPr="0030011C" w:rsidRDefault="00E270EA" w:rsidP="00E270EA">
            <w:pPr>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19</w:t>
            </w:r>
          </w:p>
        </w:tc>
      </w:tr>
      <w:tr w:rsidR="00E270EA" w:rsidRPr="0030011C" w14:paraId="2C9AA0E0" w14:textId="77777777" w:rsidTr="00FB56B6">
        <w:trPr>
          <w:trHeight w:val="277"/>
          <w:jc w:val="center"/>
        </w:trPr>
        <w:tc>
          <w:tcPr>
            <w:tcW w:w="4403" w:type="dxa"/>
            <w:tcBorders>
              <w:top w:val="nil"/>
              <w:bottom w:val="single" w:sz="12" w:space="0" w:color="auto"/>
            </w:tcBorders>
          </w:tcPr>
          <w:p w14:paraId="2664A966" w14:textId="77777777" w:rsidR="00E270EA" w:rsidRPr="0030011C" w:rsidRDefault="00E270EA" w:rsidP="00E270EA">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i/>
                <w:color w:val="000000" w:themeColor="text1"/>
                <w:sz w:val="22"/>
                <w:szCs w:val="22"/>
              </w:rPr>
              <w:t xml:space="preserve">S. aureus </w:t>
            </w:r>
            <w:r w:rsidRPr="0030011C">
              <w:rPr>
                <w:rFonts w:ascii="Times New Roman" w:eastAsiaTheme="minorHAnsi" w:hAnsi="Times New Roman" w:cs="Times New Roman"/>
                <w:color w:val="000000" w:themeColor="text1"/>
                <w:sz w:val="22"/>
                <w:szCs w:val="22"/>
              </w:rPr>
              <w:t>ATCC 29213</w:t>
            </w:r>
          </w:p>
        </w:tc>
        <w:tc>
          <w:tcPr>
            <w:tcW w:w="4401" w:type="dxa"/>
            <w:tcBorders>
              <w:top w:val="nil"/>
              <w:bottom w:val="single" w:sz="12" w:space="0" w:color="auto"/>
            </w:tcBorders>
          </w:tcPr>
          <w:p w14:paraId="7EC37CE0" w14:textId="77777777" w:rsidR="00E270EA" w:rsidRPr="0030011C" w:rsidRDefault="00E270EA" w:rsidP="00E270EA">
            <w:pPr>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22</w:t>
            </w:r>
          </w:p>
        </w:tc>
      </w:tr>
    </w:tbl>
    <w:p w14:paraId="6A11EAE6" w14:textId="77777777" w:rsidR="00FB56B6" w:rsidRPr="0030011C" w:rsidRDefault="00FB56B6" w:rsidP="00E270EA">
      <w:pPr>
        <w:tabs>
          <w:tab w:val="left" w:pos="5032"/>
        </w:tabs>
        <w:spacing w:line="288" w:lineRule="auto"/>
        <w:ind w:firstLine="567"/>
        <w:jc w:val="both"/>
        <w:rPr>
          <w:rFonts w:eastAsiaTheme="minorHAnsi"/>
          <w:color w:val="000000" w:themeColor="text1"/>
          <w:sz w:val="12"/>
        </w:rPr>
      </w:pPr>
    </w:p>
    <w:p w14:paraId="431A82D2" w14:textId="10F4EB55" w:rsidR="00E270EA" w:rsidRPr="0030011C" w:rsidRDefault="00E270EA" w:rsidP="00E270EA">
      <w:pPr>
        <w:tabs>
          <w:tab w:val="left" w:pos="5032"/>
        </w:tabs>
        <w:spacing w:line="288" w:lineRule="auto"/>
        <w:ind w:firstLine="567"/>
        <w:jc w:val="both"/>
        <w:rPr>
          <w:rFonts w:eastAsiaTheme="minorHAnsi"/>
          <w:strike/>
          <w:color w:val="000000" w:themeColor="text1"/>
        </w:rPr>
      </w:pPr>
      <w:r w:rsidRPr="0030011C">
        <w:rPr>
          <w:rFonts w:eastAsiaTheme="minorHAnsi"/>
          <w:color w:val="000000" w:themeColor="text1"/>
        </w:rPr>
        <w:t xml:space="preserve">Kết quả thí nghiệm cho thấy, chủng </w:t>
      </w:r>
      <w:r w:rsidRPr="0030011C">
        <w:rPr>
          <w:rFonts w:eastAsiaTheme="minorHAnsi"/>
          <w:i/>
          <w:color w:val="000000" w:themeColor="text1"/>
        </w:rPr>
        <w:t xml:space="preserve">L. casei </w:t>
      </w:r>
      <w:r w:rsidRPr="0030011C">
        <w:rPr>
          <w:rFonts w:eastAsiaTheme="minorHAnsi"/>
          <w:color w:val="000000" w:themeColor="text1"/>
        </w:rPr>
        <w:t xml:space="preserve">có khả năng ức chế cả 2 chủng vi sinh vật chỉ thị, do đó có khả năng tạo vòng kháng khuẩn ngăn cản sự phát triển của chủng vi sinh vật gây bệnh. Thử nghiệm kháng </w:t>
      </w:r>
      <w:r w:rsidRPr="0030011C">
        <w:rPr>
          <w:rFonts w:eastAsiaTheme="minorHAnsi"/>
          <w:i/>
          <w:color w:val="000000" w:themeColor="text1"/>
        </w:rPr>
        <w:t xml:space="preserve">S. </w:t>
      </w:r>
      <w:r w:rsidRPr="0030011C">
        <w:rPr>
          <w:rFonts w:eastAsiaTheme="minorHAnsi"/>
          <w:color w:val="000000" w:themeColor="text1"/>
        </w:rPr>
        <w:t xml:space="preserve">Typhimurium ATCC 14028, đường kính vòng kháng khuẩn là 19 mm và thử nghiệm kháng </w:t>
      </w:r>
      <w:r w:rsidRPr="0030011C">
        <w:rPr>
          <w:rFonts w:eastAsiaTheme="minorHAnsi"/>
          <w:i/>
          <w:color w:val="000000" w:themeColor="text1"/>
        </w:rPr>
        <w:t>S. aureus</w:t>
      </w:r>
      <w:r w:rsidRPr="0030011C">
        <w:rPr>
          <w:rFonts w:eastAsiaTheme="minorHAnsi"/>
          <w:color w:val="000000" w:themeColor="text1"/>
        </w:rPr>
        <w:t xml:space="preserve"> ATCC 29213, đường kính vòng kháng khuẩn là 22 mm. Kết quả thí nghiệm này tương tự với kết quả nghiên cứu của Ashraf Mahdy Sharoba và cộng sự (2015), cả 3 chủng </w:t>
      </w:r>
      <w:r w:rsidRPr="0030011C">
        <w:rPr>
          <w:rFonts w:eastAsiaTheme="minorHAnsi"/>
          <w:i/>
          <w:color w:val="000000" w:themeColor="text1"/>
        </w:rPr>
        <w:t>L. acidophilus</w:t>
      </w:r>
      <w:r w:rsidRPr="0030011C">
        <w:rPr>
          <w:rFonts w:eastAsiaTheme="minorHAnsi"/>
          <w:color w:val="000000" w:themeColor="text1"/>
        </w:rPr>
        <w:t xml:space="preserve"> ATCC 20552, </w:t>
      </w:r>
      <w:r w:rsidR="0030011C">
        <w:rPr>
          <w:rFonts w:eastAsiaTheme="minorHAnsi"/>
          <w:color w:val="000000" w:themeColor="text1"/>
        </w:rPr>
        <w:br/>
      </w:r>
      <w:r w:rsidRPr="0030011C">
        <w:rPr>
          <w:rFonts w:eastAsiaTheme="minorHAnsi"/>
          <w:i/>
          <w:color w:val="000000" w:themeColor="text1"/>
        </w:rPr>
        <w:t xml:space="preserve">L. casei </w:t>
      </w:r>
      <w:r w:rsidRPr="0030011C">
        <w:rPr>
          <w:rFonts w:eastAsiaTheme="minorHAnsi"/>
          <w:color w:val="000000" w:themeColor="text1"/>
        </w:rPr>
        <w:t xml:space="preserve">DSM 20011, </w:t>
      </w:r>
      <w:r w:rsidRPr="0030011C">
        <w:rPr>
          <w:rFonts w:eastAsiaTheme="minorHAnsi"/>
          <w:i/>
          <w:color w:val="000000" w:themeColor="text1"/>
        </w:rPr>
        <w:t>L. plantarum</w:t>
      </w:r>
      <w:r w:rsidRPr="0030011C">
        <w:rPr>
          <w:rFonts w:eastAsiaTheme="minorHAnsi"/>
          <w:color w:val="000000" w:themeColor="text1"/>
        </w:rPr>
        <w:t xml:space="preserve"> ATCC 14917 đều có khả năng kháng khuẩn đối với 7 chủng vi sinh vật chỉ thị gồm: </w:t>
      </w:r>
      <w:r w:rsidRPr="0030011C">
        <w:rPr>
          <w:rFonts w:eastAsiaTheme="minorHAnsi"/>
          <w:i/>
          <w:color w:val="000000" w:themeColor="text1"/>
        </w:rPr>
        <w:t>B. cereus</w:t>
      </w:r>
      <w:r w:rsidRPr="0030011C">
        <w:rPr>
          <w:rFonts w:eastAsiaTheme="minorHAnsi"/>
          <w:color w:val="000000" w:themeColor="text1"/>
        </w:rPr>
        <w:t xml:space="preserve"> DSM 351, </w:t>
      </w:r>
      <w:r w:rsidRPr="0030011C">
        <w:rPr>
          <w:rFonts w:eastAsiaTheme="minorHAnsi"/>
          <w:i/>
          <w:color w:val="000000" w:themeColor="text1"/>
        </w:rPr>
        <w:t>E. coli</w:t>
      </w:r>
      <w:r w:rsidRPr="0030011C">
        <w:rPr>
          <w:rFonts w:eastAsiaTheme="minorHAnsi"/>
          <w:color w:val="000000" w:themeColor="text1"/>
        </w:rPr>
        <w:t xml:space="preserve"> ATCC 25922, </w:t>
      </w:r>
      <w:r w:rsidRPr="0030011C">
        <w:rPr>
          <w:rFonts w:eastAsiaTheme="minorHAnsi"/>
          <w:i/>
          <w:color w:val="000000" w:themeColor="text1"/>
        </w:rPr>
        <w:t>S. aureus</w:t>
      </w:r>
      <w:r w:rsidRPr="0030011C">
        <w:rPr>
          <w:rFonts w:eastAsiaTheme="minorHAnsi"/>
          <w:color w:val="000000" w:themeColor="text1"/>
        </w:rPr>
        <w:t xml:space="preserve"> ATCC 12600, </w:t>
      </w:r>
      <w:r w:rsidRPr="0030011C">
        <w:rPr>
          <w:rFonts w:eastAsiaTheme="minorHAnsi"/>
          <w:i/>
          <w:color w:val="000000" w:themeColor="text1"/>
        </w:rPr>
        <w:t>L. monocytogenes</w:t>
      </w:r>
      <w:r w:rsidRPr="0030011C">
        <w:rPr>
          <w:rFonts w:eastAsiaTheme="minorHAnsi"/>
          <w:color w:val="000000" w:themeColor="text1"/>
        </w:rPr>
        <w:t xml:space="preserve">, </w:t>
      </w:r>
      <w:r w:rsidRPr="0030011C">
        <w:rPr>
          <w:rFonts w:eastAsiaTheme="minorHAnsi"/>
          <w:i/>
          <w:color w:val="000000" w:themeColor="text1"/>
        </w:rPr>
        <w:t xml:space="preserve">S. </w:t>
      </w:r>
      <w:r w:rsidRPr="0030011C">
        <w:rPr>
          <w:rFonts w:eastAsiaTheme="minorHAnsi"/>
          <w:color w:val="000000" w:themeColor="text1"/>
        </w:rPr>
        <w:t>Typhimurium</w:t>
      </w:r>
      <w:r w:rsidRPr="0030011C">
        <w:rPr>
          <w:rFonts w:eastAsiaTheme="minorHAnsi"/>
          <w:i/>
          <w:color w:val="000000" w:themeColor="text1"/>
        </w:rPr>
        <w:t xml:space="preserve"> </w:t>
      </w:r>
      <w:r w:rsidRPr="0030011C">
        <w:rPr>
          <w:rFonts w:eastAsiaTheme="minorHAnsi"/>
          <w:color w:val="000000" w:themeColor="text1"/>
        </w:rPr>
        <w:t xml:space="preserve">ATCC14028, </w:t>
      </w:r>
      <w:r w:rsidRPr="0030011C">
        <w:rPr>
          <w:rFonts w:eastAsiaTheme="minorHAnsi"/>
          <w:i/>
          <w:color w:val="000000" w:themeColor="text1"/>
        </w:rPr>
        <w:t>K. pneumonia</w:t>
      </w:r>
      <w:r w:rsidRPr="0030011C">
        <w:rPr>
          <w:rFonts w:eastAsiaTheme="minorHAnsi"/>
          <w:color w:val="000000" w:themeColor="text1"/>
        </w:rPr>
        <w:t xml:space="preserve"> ATCC 1705 và </w:t>
      </w:r>
      <w:r w:rsidRPr="0030011C">
        <w:rPr>
          <w:rFonts w:eastAsiaTheme="minorHAnsi"/>
          <w:i/>
          <w:color w:val="000000" w:themeColor="text1"/>
        </w:rPr>
        <w:t>P. aeruginosa</w:t>
      </w:r>
      <w:r w:rsidRPr="0030011C">
        <w:rPr>
          <w:rFonts w:eastAsiaTheme="minorHAnsi"/>
          <w:color w:val="000000" w:themeColor="text1"/>
        </w:rPr>
        <w:t xml:space="preserve"> ATCC 43495. Chủng </w:t>
      </w:r>
      <w:r w:rsidRPr="0030011C">
        <w:rPr>
          <w:rFonts w:eastAsiaTheme="minorHAnsi"/>
          <w:i/>
          <w:color w:val="000000" w:themeColor="text1"/>
        </w:rPr>
        <w:t xml:space="preserve">L. casei </w:t>
      </w:r>
      <w:r w:rsidRPr="0030011C">
        <w:rPr>
          <w:rFonts w:eastAsiaTheme="minorHAnsi"/>
          <w:color w:val="000000" w:themeColor="text1"/>
        </w:rPr>
        <w:t xml:space="preserve">DSM 20011 có khả năng kháng </w:t>
      </w:r>
      <w:r w:rsidRPr="0030011C">
        <w:rPr>
          <w:rFonts w:eastAsiaTheme="minorHAnsi"/>
          <w:i/>
          <w:color w:val="000000" w:themeColor="text1"/>
        </w:rPr>
        <w:t xml:space="preserve">S. </w:t>
      </w:r>
      <w:r w:rsidRPr="0030011C">
        <w:rPr>
          <w:rFonts w:eastAsiaTheme="minorHAnsi"/>
          <w:color w:val="000000" w:themeColor="text1"/>
        </w:rPr>
        <w:t>Typhimurium</w:t>
      </w:r>
      <w:r w:rsidRPr="0030011C">
        <w:rPr>
          <w:rFonts w:eastAsiaTheme="minorHAnsi"/>
          <w:i/>
          <w:color w:val="000000" w:themeColor="text1"/>
        </w:rPr>
        <w:t xml:space="preserve"> </w:t>
      </w:r>
      <w:r w:rsidRPr="0030011C">
        <w:rPr>
          <w:rFonts w:eastAsiaTheme="minorHAnsi"/>
          <w:color w:val="000000" w:themeColor="text1"/>
        </w:rPr>
        <w:t xml:space="preserve">(đường kính vòng kháng khuẩn là 10 mm) và kháng </w:t>
      </w:r>
      <w:r w:rsidRPr="0030011C">
        <w:rPr>
          <w:rFonts w:eastAsiaTheme="minorHAnsi"/>
          <w:i/>
          <w:color w:val="000000" w:themeColor="text1"/>
        </w:rPr>
        <w:t>S. aureus</w:t>
      </w:r>
      <w:r w:rsidRPr="0030011C">
        <w:rPr>
          <w:rFonts w:eastAsiaTheme="minorHAnsi"/>
          <w:color w:val="000000" w:themeColor="text1"/>
        </w:rPr>
        <w:t xml:space="preserve"> (đường kính vòng kháng khuẩn là 15,5 mm)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{"citationItems":[{"id":"ITEM-1","itemData":{"abstract":"Lactobacillus strains are a major part of the probiotics, microflora of the intestine as well as of fermented dairy products, and are found in a variety of environments. The aim of this study was to find out the ability of bile salts and acid tolerance as well as antibacterial properties of the three lactobacillus strains namely Lactobacillus acidophilus ATCC 20552, Lactobacillus casei DSM 20011 and Lactobacillus plantarum ATCC 14917. The acid tolerance test was studied under pH 2.0 and 3.0 with 6.5 as a control. The cell count for the acid tolerance test was obtained at an interval of 0, 1, 2 and 3 hours, and was pour plated on Man Rogosa, and Sharpe (MRS) agar to be incubated at 37 °C for 24 hours. All cells were selected for bile tolerance test in MRS broth containing bile concentrations of 0 % as control and 0.1, 0.3, 0.5 and 0.7 % as test and antibiotic susceptibility. Results showed that the three strains of Lactobacilli have ability to tolerate acid and bile salts and resistance to 0.4 % of phenol and were susceptible for streptomycin (10 µg), ampicilline (10 µg), chloramphenicol (30 µg), erytromycin (15 µg), amoxicillin/clavulanic acid (30 µg) and rifampicin (5 μg). All strains have antimicrobial activity against seven indicator bacteria included Bacillus cereus DSM 351, Escherichia coli ATCC 25922, Staphylococcus aureus ATCC 12600, Listeria monocytogenes, Salmonella typhimurium ATCC14028, Klebseilla pneumonia ATCC 1705 and Pseudomonas aeruginosa ATCC 43495.","author":[{"dropping-particle":"","family":"Soliman","given":"A. H. S.","non-dropping-particle":"","parse-names":false,"suffix":""},{"dropping-particle":"","family":"Sharoba","given":"A. M.","non-dropping-particle":"","parse-names":false,"suffix":""},{"dropping-particle":"","family":"Bahlol","given":"H.E.M.","non-dropping-particle":"","parse-names":false,"suffix":""},{"dropping-particle":"","family":"Soliman","given":"A. S.","non-dropping-particle":"","parse-names":false,"suffix":""},{"dropping-particle":"","family":"Radi","given":"O. M. M.","non-dropping-particle":"","parse-names":false,"suffix":""}],"container-title":"Middle East Journal of Applied Sciences","id":"ITEM-1","issue":"01","issued":{"date-parts":[["2015"]]},"page":"10-18","title":"Evaluation of Lactobacillus acidophilus, Lactobacillus casei and Lactobacillus plantarum for probiotic characteristics","type":"article-journal","volume":"05"},"uris":["http://www.mendeley.com/documents/?uuid=1fafd11c-4bb3-4889-b7bf-523bd69685bc"]}],"mendeley":{"formattedCitation":"(Soliman et al. 2015)","plainTextFormattedCitation":"(Soliman et al. 2015)","previouslyFormattedCitation":"(Soliman et al. 2015)"},"properties":{"noteIndex":0},"schema":"https://github.com/citation-style-language/schema/raw/master/csl-citation.json"}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(Soliman et al. 2015)</w:t>
      </w:r>
      <w:r w:rsidRPr="0030011C">
        <w:rPr>
          <w:rFonts w:eastAsiaTheme="minorHAnsi"/>
          <w:color w:val="000000" w:themeColor="text1"/>
        </w:rPr>
        <w:fldChar w:fldCharType="end"/>
      </w:r>
      <w:r w:rsidRPr="0030011C">
        <w:rPr>
          <w:rFonts w:eastAsiaTheme="minorHAnsi"/>
          <w:color w:val="000000" w:themeColor="text1"/>
        </w:rPr>
        <w:t xml:space="preserve">. Như vậy, chủng </w:t>
      </w:r>
      <w:r w:rsidRPr="0030011C">
        <w:rPr>
          <w:rFonts w:eastAsiaTheme="minorHAnsi"/>
          <w:i/>
          <w:color w:val="000000" w:themeColor="text1"/>
        </w:rPr>
        <w:t xml:space="preserve">L. casei </w:t>
      </w:r>
      <w:r w:rsidRPr="0030011C">
        <w:rPr>
          <w:rFonts w:eastAsiaTheme="minorHAnsi"/>
          <w:color w:val="000000" w:themeColor="text1"/>
        </w:rPr>
        <w:t xml:space="preserve">có khả năng kháng </w:t>
      </w:r>
      <w:r w:rsidR="00FB56B6" w:rsidRPr="0030011C">
        <w:rPr>
          <w:rFonts w:eastAsiaTheme="minorHAnsi"/>
          <w:color w:val="000000" w:themeColor="text1"/>
        </w:rPr>
        <w:br/>
      </w:r>
      <w:r w:rsidRPr="0030011C">
        <w:rPr>
          <w:rFonts w:eastAsiaTheme="minorHAnsi"/>
          <w:i/>
          <w:color w:val="000000" w:themeColor="text1"/>
        </w:rPr>
        <w:lastRenderedPageBreak/>
        <w:t xml:space="preserve">S. </w:t>
      </w:r>
      <w:r w:rsidRPr="0030011C">
        <w:rPr>
          <w:rFonts w:eastAsiaTheme="minorHAnsi"/>
          <w:color w:val="000000" w:themeColor="text1"/>
        </w:rPr>
        <w:t>Typhimurium</w:t>
      </w:r>
      <w:r w:rsidRPr="0030011C">
        <w:rPr>
          <w:rFonts w:eastAsiaTheme="minorHAnsi"/>
          <w:i/>
          <w:color w:val="000000" w:themeColor="text1"/>
        </w:rPr>
        <w:t xml:space="preserve"> </w:t>
      </w:r>
      <w:r w:rsidRPr="0030011C">
        <w:rPr>
          <w:rFonts w:eastAsiaTheme="minorHAnsi"/>
          <w:color w:val="000000" w:themeColor="text1"/>
        </w:rPr>
        <w:t xml:space="preserve">và </w:t>
      </w:r>
      <w:r w:rsidRPr="0030011C">
        <w:rPr>
          <w:rFonts w:eastAsiaTheme="minorHAnsi"/>
          <w:i/>
          <w:color w:val="000000" w:themeColor="text1"/>
        </w:rPr>
        <w:t xml:space="preserve">S. aureus </w:t>
      </w:r>
      <w:r w:rsidRPr="0030011C">
        <w:rPr>
          <w:rFonts w:eastAsiaTheme="minorHAnsi"/>
          <w:color w:val="000000" w:themeColor="text1"/>
        </w:rPr>
        <w:t>và cũng là những chỉ tiêu vi sinh sau này cần rà soát với định hướng ứng dụng kẹo dẻo synbiotic.</w:t>
      </w:r>
    </w:p>
    <w:p w14:paraId="6B199D22" w14:textId="383B31B0" w:rsidR="00E270EA" w:rsidRPr="0030011C" w:rsidRDefault="00E270EA" w:rsidP="00E270EA">
      <w:pPr>
        <w:tabs>
          <w:tab w:val="left" w:pos="5032"/>
        </w:tabs>
        <w:spacing w:line="288" w:lineRule="auto"/>
        <w:jc w:val="both"/>
        <w:rPr>
          <w:rFonts w:eastAsiaTheme="minorHAnsi"/>
          <w:i/>
          <w:color w:val="000000" w:themeColor="text1"/>
        </w:rPr>
      </w:pPr>
      <w:r w:rsidRPr="0030011C">
        <w:rPr>
          <w:rFonts w:eastAsiaTheme="minorHAnsi"/>
          <w:i/>
          <w:color w:val="000000" w:themeColor="text1"/>
        </w:rPr>
        <w:t>3.1.</w:t>
      </w:r>
      <w:r w:rsidR="00E72061" w:rsidRPr="0030011C">
        <w:rPr>
          <w:rFonts w:eastAsiaTheme="minorHAnsi"/>
          <w:i/>
          <w:color w:val="000000" w:themeColor="text1"/>
        </w:rPr>
        <w:t>4</w:t>
      </w:r>
      <w:r w:rsidRPr="0030011C">
        <w:rPr>
          <w:rFonts w:eastAsiaTheme="minorHAnsi"/>
          <w:i/>
          <w:color w:val="000000" w:themeColor="text1"/>
        </w:rPr>
        <w:t>. Tái định danh vi khuẩn Lactobacillus casei</w:t>
      </w:r>
    </w:p>
    <w:p w14:paraId="50AE224D"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Sau khi khảo sát các hoạt tính probiotic của chủng </w:t>
      </w:r>
      <w:r w:rsidRPr="0030011C">
        <w:rPr>
          <w:rFonts w:eastAsiaTheme="minorHAnsi"/>
          <w:i/>
          <w:color w:val="000000" w:themeColor="text1"/>
        </w:rPr>
        <w:t>L. casei</w:t>
      </w:r>
      <w:r w:rsidRPr="0030011C">
        <w:rPr>
          <w:rFonts w:eastAsiaTheme="minorHAnsi"/>
          <w:color w:val="000000" w:themeColor="text1"/>
        </w:rPr>
        <w:t xml:space="preserve"> P.2.3, chúng tôi tiến hành tái định danh bằng phương pháp giải trình tự gen 16S rRNA và tra cứu trên BLAST SEARCH. Mục đích của tái định danh để kiểm tra lại chủng trước khi bước qua các nghiên cứu về ứng dụng.</w:t>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4"/>
      </w:tblGrid>
      <w:tr w:rsidR="0030011C" w:rsidRPr="0030011C" w14:paraId="53165F4B" w14:textId="77777777" w:rsidTr="00E270EA">
        <w:tc>
          <w:tcPr>
            <w:tcW w:w="9004" w:type="dxa"/>
          </w:tcPr>
          <w:p w14:paraId="4366D50A" w14:textId="77777777" w:rsidR="00E270EA" w:rsidRPr="0030011C" w:rsidRDefault="00E270EA" w:rsidP="00B70478">
            <w:pPr>
              <w:tabs>
                <w:tab w:val="left" w:pos="1126"/>
              </w:tabs>
              <w:spacing w:line="288" w:lineRule="auto"/>
              <w:jc w:val="center"/>
              <w:rPr>
                <w:rFonts w:ascii="Times New Roman" w:eastAsiaTheme="minorHAnsi" w:hAnsi="Times New Roman" w:cs="Times New Roman"/>
                <w:i/>
                <w:color w:val="000000" w:themeColor="text1"/>
              </w:rPr>
            </w:pPr>
            <w:r w:rsidRPr="0030011C">
              <w:rPr>
                <w:rFonts w:eastAsiaTheme="minorHAnsi"/>
                <w:i/>
                <w:noProof/>
                <w:color w:val="000000" w:themeColor="text1"/>
                <w:highlight w:val="yellow"/>
              </w:rPr>
              <w:drawing>
                <wp:inline distT="0" distB="0" distL="0" distR="0" wp14:anchorId="277FA381" wp14:editId="0C4C095A">
                  <wp:extent cx="5624195" cy="1917087"/>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75304" cy="1934508"/>
                          </a:xfrm>
                          <a:prstGeom prst="rect">
                            <a:avLst/>
                          </a:prstGeom>
                        </pic:spPr>
                      </pic:pic>
                    </a:graphicData>
                  </a:graphic>
                </wp:inline>
              </w:drawing>
            </w:r>
          </w:p>
          <w:p w14:paraId="5B07BE24" w14:textId="3767A700" w:rsidR="00E270EA" w:rsidRPr="0030011C" w:rsidRDefault="00B70478" w:rsidP="00B70478">
            <w:pPr>
              <w:tabs>
                <w:tab w:val="left" w:pos="1126"/>
              </w:tabs>
              <w:spacing w:line="288" w:lineRule="auto"/>
              <w:jc w:val="center"/>
              <w:rPr>
                <w:rFonts w:ascii="Times New Roman" w:eastAsiaTheme="minorHAnsi" w:hAnsi="Times New Roman" w:cs="Times New Roman"/>
                <w:i/>
                <w:color w:val="000000" w:themeColor="text1"/>
              </w:rPr>
            </w:pPr>
            <w:r w:rsidRPr="0030011C">
              <w:rPr>
                <w:rFonts w:ascii="Times New Roman" w:eastAsiaTheme="minorHAnsi" w:hAnsi="Times New Roman" w:cs="Times New Roman"/>
                <w:b/>
                <w:i/>
                <w:color w:val="000000" w:themeColor="text1"/>
              </w:rPr>
              <w:t>Hình 4.</w:t>
            </w:r>
            <w:r w:rsidR="00E270EA" w:rsidRPr="0030011C">
              <w:rPr>
                <w:rFonts w:ascii="Times New Roman" w:eastAsiaTheme="minorHAnsi" w:hAnsi="Times New Roman" w:cs="Times New Roman"/>
                <w:i/>
                <w:color w:val="000000" w:themeColor="text1"/>
              </w:rPr>
              <w:t xml:space="preserve"> Kết quả định danh mẫu vi khuẩn xét nghiệ</w:t>
            </w:r>
            <w:r w:rsidR="00FB56B6" w:rsidRPr="0030011C">
              <w:rPr>
                <w:rFonts w:ascii="Times New Roman" w:eastAsiaTheme="minorHAnsi" w:hAnsi="Times New Roman" w:cs="Times New Roman"/>
                <w:i/>
                <w:color w:val="000000" w:themeColor="text1"/>
              </w:rPr>
              <w:t>m</w:t>
            </w:r>
            <w:r w:rsidR="00E270EA" w:rsidRPr="0030011C">
              <w:rPr>
                <w:rFonts w:ascii="Times New Roman" w:eastAsiaTheme="minorHAnsi" w:hAnsi="Times New Roman" w:cs="Times New Roman"/>
                <w:i/>
                <w:color w:val="000000" w:themeColor="text1"/>
              </w:rPr>
              <w:t xml:space="preserve"> tra cứu trên BLAST SEARCH</w:t>
            </w:r>
          </w:p>
        </w:tc>
      </w:tr>
    </w:tbl>
    <w:p w14:paraId="1C528F86"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Tóm lại, chủng vi khuẩn được tái định danh là </w:t>
      </w:r>
      <w:r w:rsidRPr="0030011C">
        <w:rPr>
          <w:rFonts w:eastAsiaTheme="minorHAnsi"/>
          <w:i/>
          <w:color w:val="000000" w:themeColor="text1"/>
        </w:rPr>
        <w:t xml:space="preserve">L. casei </w:t>
      </w:r>
      <w:r w:rsidRPr="0030011C">
        <w:rPr>
          <w:rFonts w:eastAsiaTheme="minorHAnsi"/>
          <w:color w:val="000000" w:themeColor="text1"/>
        </w:rPr>
        <w:t>có khả năng chống chịu các điều kiện cực đoan ở hệ tiêu hóa như: pH thấp ở dạ dày, chống chịu muối mật cũng như có khả năng kháng các vi khuẩn gây bệnh đường ruột.</w:t>
      </w:r>
    </w:p>
    <w:p w14:paraId="2658C1E7" w14:textId="7B8BE41C" w:rsidR="00E270EA" w:rsidRPr="0030011C" w:rsidRDefault="00B70478" w:rsidP="00B70478">
      <w:pPr>
        <w:spacing w:line="288" w:lineRule="auto"/>
        <w:jc w:val="both"/>
        <w:rPr>
          <w:rFonts w:eastAsiaTheme="minorHAnsi"/>
          <w:b/>
          <w:i/>
          <w:color w:val="000000" w:themeColor="text1"/>
        </w:rPr>
      </w:pPr>
      <w:r w:rsidRPr="0030011C">
        <w:rPr>
          <w:rFonts w:eastAsiaTheme="minorHAnsi"/>
          <w:b/>
          <w:i/>
          <w:color w:val="000000" w:themeColor="text1"/>
        </w:rPr>
        <w:t>3.2.</w:t>
      </w:r>
      <w:r w:rsidRPr="0030011C">
        <w:rPr>
          <w:rFonts w:eastAsiaTheme="minorHAnsi"/>
          <w:b/>
          <w:i/>
          <w:color w:val="000000" w:themeColor="text1"/>
        </w:rPr>
        <w:tab/>
      </w:r>
      <w:r w:rsidR="00E270EA" w:rsidRPr="0030011C">
        <w:rPr>
          <w:rFonts w:eastAsiaTheme="minorHAnsi"/>
          <w:b/>
          <w:i/>
          <w:color w:val="000000" w:themeColor="text1"/>
        </w:rPr>
        <w:t xml:space="preserve">Khảo sát ảnh hưởng của các loại prebiotic FOS, GOS, Inulin đến tỉ lệ sống của </w:t>
      </w:r>
      <w:r w:rsidR="00E270EA" w:rsidRPr="0030011C">
        <w:rPr>
          <w:rFonts w:eastAsiaTheme="minorHAnsi"/>
          <w:b/>
          <w:i/>
          <w:iCs/>
          <w:color w:val="000000" w:themeColor="text1"/>
          <w:sz w:val="22"/>
          <w:szCs w:val="22"/>
        </w:rPr>
        <w:t>Lactobacillus</w:t>
      </w:r>
      <w:r w:rsidR="00E270EA" w:rsidRPr="0030011C">
        <w:rPr>
          <w:rFonts w:eastAsiaTheme="minorHAnsi"/>
          <w:b/>
          <w:i/>
          <w:color w:val="000000" w:themeColor="text1"/>
          <w:sz w:val="22"/>
          <w:szCs w:val="22"/>
          <w:lang w:val="de-DE"/>
        </w:rPr>
        <w:t xml:space="preserve"> casei</w:t>
      </w:r>
    </w:p>
    <w:p w14:paraId="36137391" w14:textId="643AFA63"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Nhằm mục đích khảo sát ảnh hưởng của prebiotic đến tỉ lệ sống của </w:t>
      </w:r>
      <w:r w:rsidRPr="0030011C">
        <w:rPr>
          <w:rFonts w:eastAsiaTheme="minorHAnsi"/>
          <w:i/>
          <w:color w:val="000000" w:themeColor="text1"/>
        </w:rPr>
        <w:t xml:space="preserve">L. casei </w:t>
      </w:r>
      <w:r w:rsidRPr="0030011C">
        <w:rPr>
          <w:rFonts w:eastAsiaTheme="minorHAnsi"/>
          <w:color w:val="000000" w:themeColor="text1"/>
        </w:rPr>
        <w:t xml:space="preserve">và tìm được loại prebiotic thích hợp để bổ sung vào chế phẩm, chúng tôi tiến hành thí nghiệm khảo sát với 3 loại prebiotic phổ biến với probiotic là FOS, GOS, Inulin với </w:t>
      </w:r>
      <w:r w:rsidR="00B56F6C" w:rsidRPr="0030011C">
        <w:rPr>
          <w:rFonts w:eastAsiaTheme="minorHAnsi"/>
          <w:color w:val="000000" w:themeColor="text1"/>
        </w:rPr>
        <w:t>tỉ</w:t>
      </w:r>
      <w:r w:rsidRPr="0030011C">
        <w:rPr>
          <w:rFonts w:eastAsiaTheme="minorHAnsi"/>
          <w:color w:val="000000" w:themeColor="text1"/>
        </w:rPr>
        <w:t xml:space="preserve"> lệ 1% trong 24 giờ.</w:t>
      </w:r>
    </w:p>
    <w:p w14:paraId="23454171" w14:textId="5769CFA2" w:rsidR="00E270EA" w:rsidRPr="0030011C" w:rsidRDefault="00E270EA" w:rsidP="00B70478">
      <w:pPr>
        <w:tabs>
          <w:tab w:val="left" w:pos="5032"/>
        </w:tabs>
        <w:spacing w:line="288" w:lineRule="auto"/>
        <w:jc w:val="center"/>
        <w:rPr>
          <w:rFonts w:eastAsiaTheme="minorHAnsi"/>
          <w:i/>
          <w:color w:val="000000" w:themeColor="text1"/>
          <w:lang w:val="de-DE"/>
        </w:rPr>
      </w:pPr>
      <w:r w:rsidRPr="0030011C">
        <w:rPr>
          <w:rFonts w:eastAsiaTheme="minorHAnsi"/>
          <w:b/>
          <w:i/>
          <w:color w:val="000000" w:themeColor="text1"/>
        </w:rPr>
        <w:t>Bảng 2</w:t>
      </w:r>
      <w:r w:rsidR="00B70478" w:rsidRPr="0030011C">
        <w:rPr>
          <w:rFonts w:eastAsiaTheme="minorHAnsi"/>
          <w:b/>
          <w:i/>
          <w:color w:val="000000" w:themeColor="text1"/>
        </w:rPr>
        <w:t>.</w:t>
      </w:r>
      <w:r w:rsidRPr="0030011C">
        <w:rPr>
          <w:rFonts w:eastAsiaTheme="minorHAnsi"/>
          <w:i/>
          <w:color w:val="000000" w:themeColor="text1"/>
        </w:rPr>
        <w:t xml:space="preserve"> Ảnh hưởng của các loại prebiotic đến mật độ </w:t>
      </w:r>
      <w:r w:rsidRPr="0030011C">
        <w:rPr>
          <w:rFonts w:eastAsiaTheme="minorHAnsi"/>
          <w:i/>
          <w:iCs/>
          <w:color w:val="000000" w:themeColor="text1"/>
        </w:rPr>
        <w:t>L.</w:t>
      </w:r>
      <w:r w:rsidR="00CF5C76" w:rsidRPr="0030011C">
        <w:rPr>
          <w:rFonts w:eastAsiaTheme="minorHAnsi"/>
          <w:i/>
          <w:iCs/>
          <w:color w:val="000000" w:themeColor="text1"/>
        </w:rPr>
        <w:t xml:space="preserve"> </w:t>
      </w:r>
      <w:r w:rsidRPr="0030011C">
        <w:rPr>
          <w:rFonts w:eastAsiaTheme="minorHAnsi"/>
          <w:i/>
          <w:iCs/>
          <w:color w:val="000000" w:themeColor="text1"/>
        </w:rPr>
        <w:t>casei</w:t>
      </w:r>
    </w:p>
    <w:tbl>
      <w:tblPr>
        <w:tblStyle w:val="TableGrid32"/>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3436"/>
        <w:gridCol w:w="5379"/>
      </w:tblGrid>
      <w:tr w:rsidR="0030011C" w:rsidRPr="0030011C" w14:paraId="58161E9D" w14:textId="77777777" w:rsidTr="00CF5C76">
        <w:trPr>
          <w:trHeight w:val="302"/>
          <w:jc w:val="center"/>
        </w:trPr>
        <w:tc>
          <w:tcPr>
            <w:tcW w:w="3436" w:type="dxa"/>
            <w:tcBorders>
              <w:bottom w:val="single" w:sz="6" w:space="0" w:color="auto"/>
            </w:tcBorders>
          </w:tcPr>
          <w:p w14:paraId="32EC55A2" w14:textId="77777777" w:rsidR="00E270EA" w:rsidRPr="0030011C" w:rsidRDefault="00E270EA" w:rsidP="00A47D77">
            <w:pPr>
              <w:tabs>
                <w:tab w:val="left" w:pos="5032"/>
              </w:tabs>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Prebiotic</w:t>
            </w:r>
          </w:p>
        </w:tc>
        <w:tc>
          <w:tcPr>
            <w:tcW w:w="5379" w:type="dxa"/>
            <w:tcBorders>
              <w:bottom w:val="single" w:sz="6" w:space="0" w:color="auto"/>
            </w:tcBorders>
          </w:tcPr>
          <w:p w14:paraId="2F9DE991" w14:textId="77777777" w:rsidR="00E270EA" w:rsidRPr="0030011C" w:rsidRDefault="00E270EA" w:rsidP="00A47D77">
            <w:pPr>
              <w:tabs>
                <w:tab w:val="left" w:pos="5032"/>
              </w:tabs>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 xml:space="preserve">Mật độ sống </w:t>
            </w:r>
            <w:r w:rsidRPr="0030011C">
              <w:rPr>
                <w:rFonts w:ascii="Times New Roman" w:eastAsiaTheme="minorHAnsi" w:hAnsi="Times New Roman" w:cs="Times New Roman"/>
                <w:b/>
                <w:i/>
                <w:iCs/>
                <w:color w:val="000000" w:themeColor="text1"/>
                <w:sz w:val="22"/>
                <w:szCs w:val="22"/>
              </w:rPr>
              <w:t>L.casei</w:t>
            </w:r>
            <w:r w:rsidRPr="0030011C">
              <w:rPr>
                <w:rFonts w:ascii="Times New Roman" w:eastAsiaTheme="minorHAnsi" w:hAnsi="Times New Roman" w:cs="Times New Roman"/>
                <w:b/>
                <w:i/>
                <w:color w:val="000000" w:themeColor="text1"/>
                <w:sz w:val="22"/>
                <w:szCs w:val="22"/>
              </w:rPr>
              <w:t>(</w:t>
            </w:r>
            <w:r w:rsidRPr="0030011C">
              <w:rPr>
                <w:rFonts w:ascii="Times New Roman" w:eastAsiaTheme="minorHAnsi" w:hAnsi="Times New Roman" w:cs="Times New Roman"/>
                <w:b/>
                <w:color w:val="000000" w:themeColor="text1"/>
                <w:sz w:val="22"/>
                <w:szCs w:val="22"/>
              </w:rPr>
              <w:t>log CFU/ml)</w:t>
            </w:r>
          </w:p>
        </w:tc>
      </w:tr>
      <w:tr w:rsidR="0030011C" w:rsidRPr="0030011C" w14:paraId="63530262" w14:textId="77777777" w:rsidTr="00CF5C76">
        <w:trPr>
          <w:trHeight w:val="292"/>
          <w:jc w:val="center"/>
        </w:trPr>
        <w:tc>
          <w:tcPr>
            <w:tcW w:w="3436" w:type="dxa"/>
            <w:tcBorders>
              <w:top w:val="single" w:sz="6" w:space="0" w:color="auto"/>
              <w:bottom w:val="nil"/>
            </w:tcBorders>
          </w:tcPr>
          <w:p w14:paraId="63A15D0D" w14:textId="77777777" w:rsidR="00E270EA" w:rsidRPr="0030011C" w:rsidRDefault="00E270EA" w:rsidP="00A47D77">
            <w:pPr>
              <w:tabs>
                <w:tab w:val="left" w:pos="5032"/>
              </w:tabs>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FOS</w:t>
            </w:r>
          </w:p>
        </w:tc>
        <w:tc>
          <w:tcPr>
            <w:tcW w:w="5379" w:type="dxa"/>
            <w:tcBorders>
              <w:top w:val="single" w:sz="6" w:space="0" w:color="auto"/>
              <w:bottom w:val="nil"/>
            </w:tcBorders>
          </w:tcPr>
          <w:p w14:paraId="407BAAC4" w14:textId="77777777" w:rsidR="00E270EA" w:rsidRPr="0030011C" w:rsidRDefault="00E270EA" w:rsidP="00A47D77">
            <w:pPr>
              <w:tabs>
                <w:tab w:val="left" w:pos="5032"/>
              </w:tabs>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7,56±0,020</w:t>
            </w:r>
            <w:r w:rsidRPr="0030011C">
              <w:rPr>
                <w:rFonts w:ascii="Times New Roman" w:eastAsiaTheme="minorHAnsi" w:hAnsi="Times New Roman" w:cs="Times New Roman"/>
                <w:color w:val="000000" w:themeColor="text1"/>
                <w:sz w:val="22"/>
                <w:szCs w:val="22"/>
                <w:vertAlign w:val="superscript"/>
              </w:rPr>
              <w:t>b</w:t>
            </w:r>
          </w:p>
        </w:tc>
      </w:tr>
      <w:tr w:rsidR="0030011C" w:rsidRPr="0030011C" w14:paraId="4C346EB0" w14:textId="77777777" w:rsidTr="00CF5C76">
        <w:trPr>
          <w:trHeight w:val="302"/>
          <w:jc w:val="center"/>
        </w:trPr>
        <w:tc>
          <w:tcPr>
            <w:tcW w:w="3436" w:type="dxa"/>
            <w:tcBorders>
              <w:top w:val="nil"/>
              <w:bottom w:val="nil"/>
            </w:tcBorders>
          </w:tcPr>
          <w:p w14:paraId="028F5A00" w14:textId="77777777" w:rsidR="00E270EA" w:rsidRPr="0030011C" w:rsidRDefault="00E270EA" w:rsidP="00A47D77">
            <w:pPr>
              <w:tabs>
                <w:tab w:val="left" w:pos="5032"/>
              </w:tabs>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GOS</w:t>
            </w:r>
          </w:p>
        </w:tc>
        <w:tc>
          <w:tcPr>
            <w:tcW w:w="5379" w:type="dxa"/>
            <w:tcBorders>
              <w:top w:val="nil"/>
              <w:bottom w:val="nil"/>
            </w:tcBorders>
          </w:tcPr>
          <w:p w14:paraId="507C50CB" w14:textId="77777777" w:rsidR="00E270EA" w:rsidRPr="0030011C" w:rsidRDefault="00E270EA" w:rsidP="00A47D77">
            <w:pPr>
              <w:tabs>
                <w:tab w:val="left" w:pos="5032"/>
              </w:tabs>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8,02±0,035</w:t>
            </w:r>
            <w:r w:rsidRPr="0030011C">
              <w:rPr>
                <w:rFonts w:ascii="Times New Roman" w:eastAsiaTheme="minorHAnsi" w:hAnsi="Times New Roman" w:cs="Times New Roman"/>
                <w:b/>
                <w:color w:val="000000" w:themeColor="text1"/>
                <w:sz w:val="22"/>
                <w:szCs w:val="22"/>
                <w:vertAlign w:val="superscript"/>
              </w:rPr>
              <w:t>a</w:t>
            </w:r>
          </w:p>
        </w:tc>
      </w:tr>
      <w:tr w:rsidR="0030011C" w:rsidRPr="0030011C" w14:paraId="580007E4" w14:textId="77777777" w:rsidTr="00CF5C76">
        <w:trPr>
          <w:trHeight w:val="292"/>
          <w:jc w:val="center"/>
        </w:trPr>
        <w:tc>
          <w:tcPr>
            <w:tcW w:w="3436" w:type="dxa"/>
            <w:tcBorders>
              <w:top w:val="nil"/>
              <w:bottom w:val="nil"/>
            </w:tcBorders>
          </w:tcPr>
          <w:p w14:paraId="128738D9" w14:textId="77777777" w:rsidR="00E270EA" w:rsidRPr="0030011C" w:rsidRDefault="00E270EA" w:rsidP="00A47D77">
            <w:pPr>
              <w:tabs>
                <w:tab w:val="left" w:pos="5032"/>
              </w:tabs>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Inulin</w:t>
            </w:r>
          </w:p>
        </w:tc>
        <w:tc>
          <w:tcPr>
            <w:tcW w:w="5379" w:type="dxa"/>
            <w:tcBorders>
              <w:top w:val="nil"/>
              <w:bottom w:val="nil"/>
            </w:tcBorders>
          </w:tcPr>
          <w:p w14:paraId="689C8750" w14:textId="77777777" w:rsidR="00E270EA" w:rsidRPr="0030011C" w:rsidRDefault="00E270EA" w:rsidP="00A47D77">
            <w:pPr>
              <w:tabs>
                <w:tab w:val="left" w:pos="5032"/>
              </w:tabs>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7,54±0,032</w:t>
            </w:r>
            <w:r w:rsidRPr="0030011C">
              <w:rPr>
                <w:rFonts w:ascii="Times New Roman" w:eastAsiaTheme="minorHAnsi" w:hAnsi="Times New Roman" w:cs="Times New Roman"/>
                <w:color w:val="000000" w:themeColor="text1"/>
                <w:sz w:val="22"/>
                <w:szCs w:val="22"/>
                <w:vertAlign w:val="superscript"/>
              </w:rPr>
              <w:t>b</w:t>
            </w:r>
          </w:p>
        </w:tc>
      </w:tr>
      <w:tr w:rsidR="0030011C" w:rsidRPr="0030011C" w14:paraId="0430F3EB" w14:textId="77777777" w:rsidTr="00CF5C76">
        <w:trPr>
          <w:trHeight w:val="302"/>
          <w:jc w:val="center"/>
        </w:trPr>
        <w:tc>
          <w:tcPr>
            <w:tcW w:w="3436" w:type="dxa"/>
            <w:tcBorders>
              <w:top w:val="nil"/>
              <w:bottom w:val="single" w:sz="12" w:space="0" w:color="auto"/>
            </w:tcBorders>
          </w:tcPr>
          <w:p w14:paraId="143B8B06" w14:textId="77777777" w:rsidR="00E270EA" w:rsidRPr="0030011C" w:rsidRDefault="00E270EA" w:rsidP="00A47D77">
            <w:pPr>
              <w:tabs>
                <w:tab w:val="left" w:pos="5032"/>
              </w:tabs>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Đối chứng</w:t>
            </w:r>
          </w:p>
        </w:tc>
        <w:tc>
          <w:tcPr>
            <w:tcW w:w="5379" w:type="dxa"/>
            <w:tcBorders>
              <w:top w:val="nil"/>
              <w:bottom w:val="single" w:sz="12" w:space="0" w:color="auto"/>
            </w:tcBorders>
          </w:tcPr>
          <w:p w14:paraId="4B512CD0" w14:textId="77777777" w:rsidR="00E270EA" w:rsidRPr="0030011C" w:rsidRDefault="00E270EA" w:rsidP="00A47D77">
            <w:pPr>
              <w:tabs>
                <w:tab w:val="left" w:pos="5032"/>
              </w:tabs>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6,67± 0,03</w:t>
            </w:r>
            <w:r w:rsidRPr="0030011C">
              <w:rPr>
                <w:rFonts w:ascii="Times New Roman" w:eastAsiaTheme="minorHAnsi" w:hAnsi="Times New Roman" w:cs="Times New Roman"/>
                <w:color w:val="000000" w:themeColor="text1"/>
                <w:sz w:val="22"/>
                <w:szCs w:val="22"/>
                <w:vertAlign w:val="superscript"/>
              </w:rPr>
              <w:t>c</w:t>
            </w:r>
          </w:p>
        </w:tc>
      </w:tr>
    </w:tbl>
    <w:p w14:paraId="650A355E" w14:textId="184AB04C"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Khi sử dụng GOS, mật độ sống </w:t>
      </w:r>
      <w:r w:rsidRPr="0030011C">
        <w:rPr>
          <w:rFonts w:eastAsiaTheme="minorHAnsi"/>
          <w:i/>
          <w:color w:val="000000" w:themeColor="text1"/>
        </w:rPr>
        <w:t xml:space="preserve">L. casei </w:t>
      </w:r>
      <w:r w:rsidRPr="0030011C">
        <w:rPr>
          <w:rFonts w:eastAsiaTheme="minorHAnsi"/>
          <w:color w:val="000000" w:themeColor="text1"/>
        </w:rPr>
        <w:t xml:space="preserve">là cao nhất với 8,02±0,035 (log CFU/ml), trong khi sử dụng FOS và Inulin mật độ sống </w:t>
      </w:r>
      <w:r w:rsidRPr="0030011C">
        <w:rPr>
          <w:rFonts w:eastAsiaTheme="minorHAnsi"/>
          <w:i/>
          <w:color w:val="000000" w:themeColor="text1"/>
        </w:rPr>
        <w:t xml:space="preserve">L. casei </w:t>
      </w:r>
      <w:r w:rsidRPr="0030011C">
        <w:rPr>
          <w:rFonts w:eastAsiaTheme="minorHAnsi"/>
          <w:color w:val="000000" w:themeColor="text1"/>
        </w:rPr>
        <w:t xml:space="preserve">tương ứng là 7,56±0,020 (log CFU/ml) và 7,54±0,032 (log CFU/ml), không có sự khác biệt có ý nghĩa về mặt thống kê khi sử dụng FOS và Inulin. Ở mẫu đối chứng, mật độ sống </w:t>
      </w:r>
      <w:r w:rsidRPr="0030011C">
        <w:rPr>
          <w:rFonts w:eastAsiaTheme="minorHAnsi"/>
          <w:i/>
          <w:color w:val="000000" w:themeColor="text1"/>
        </w:rPr>
        <w:t xml:space="preserve">L. casei </w:t>
      </w:r>
      <w:r w:rsidRPr="0030011C">
        <w:rPr>
          <w:rFonts w:eastAsiaTheme="minorHAnsi"/>
          <w:color w:val="000000" w:themeColor="text1"/>
        </w:rPr>
        <w:t xml:space="preserve">đạt 6,67± 0,03 (log CFU/ml), có sự khác biệt có ý nghĩa về mặt thống kê khi sử dụng các prebiotic GOS, FOS và Inulin với việc không bổ sung prebiotic tới mật độ sống </w:t>
      </w:r>
      <w:r w:rsidRPr="0030011C">
        <w:rPr>
          <w:rFonts w:eastAsiaTheme="minorHAnsi"/>
          <w:i/>
          <w:color w:val="000000" w:themeColor="text1"/>
        </w:rPr>
        <w:t>L. casei</w:t>
      </w:r>
      <w:r w:rsidRPr="0030011C">
        <w:rPr>
          <w:rFonts w:eastAsiaTheme="minorHAnsi"/>
          <w:color w:val="000000" w:themeColor="text1"/>
        </w:rPr>
        <w:t xml:space="preserve">. Kết quả nghiên cứu </w:t>
      </w:r>
      <w:r w:rsidRPr="0030011C">
        <w:rPr>
          <w:rFonts w:eastAsiaTheme="minorHAnsi"/>
          <w:color w:val="000000" w:themeColor="text1"/>
        </w:rPr>
        <w:lastRenderedPageBreak/>
        <w:t>này tương tự với kết quả nghiên cứu của D.Watson và cộng sự (2012), nhóm tác giả chỉ ra việc sử dụ</w:t>
      </w:r>
      <w:r w:rsidR="00CF5C76" w:rsidRPr="0030011C">
        <w:rPr>
          <w:rFonts w:eastAsiaTheme="minorHAnsi"/>
          <w:color w:val="000000" w:themeColor="text1"/>
        </w:rPr>
        <w:t xml:space="preserve">ng GOS </w:t>
      </w:r>
      <w:r w:rsidRPr="0030011C">
        <w:rPr>
          <w:rFonts w:eastAsiaTheme="minorHAnsi"/>
          <w:color w:val="000000" w:themeColor="text1"/>
        </w:rPr>
        <w:t xml:space="preserve">làm tăng đáng kể mật độ sống của 23 chủng </w:t>
      </w:r>
      <w:r w:rsidRPr="0030011C">
        <w:rPr>
          <w:rFonts w:eastAsiaTheme="minorHAnsi"/>
          <w:i/>
          <w:color w:val="000000" w:themeColor="text1"/>
        </w:rPr>
        <w:t xml:space="preserve">lactobacilli </w:t>
      </w:r>
      <w:r w:rsidRPr="0030011C">
        <w:rPr>
          <w:rFonts w:eastAsiaTheme="minorHAnsi"/>
          <w:color w:val="000000" w:themeColor="text1"/>
        </w:rPr>
        <w:t xml:space="preserve">khi so với việc dùng FOS và Inulin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{"citationItems":[{"id":"ITEM-1","itemData":{"DOI":"10.1111/jam.12105","ISSN":"13645072","abstract":"AIM: To evaluate the ability of specific carbohydrates, including commercially available products, to support the growth of representatives of two well-known groups of gut commensals, namely lactobacilli and bifidobacteria.\\n\\nMETHODS AND RESULTS: Sixty-eight bacterial strains, representing 29 human-derived lactobacilli and 39 bifidobacteria (both human- and animal-derived), were tested for their ability to metabolize 10 different carbohydrates. Analysis of growth and metabolic activity was performed using a combination of diagnostic parameters, such as final OD600 , final pH, fermentation end products and growth rate.\\n\\nCONCLUSIONS: The data assembled in this study provide significant complementary and comparative information on the growth-promoting properties of a range of carbohydrates, while also investigating interspecies differences between lactobacilli and/or bifidobacteria with regard to their carbohydrate utilization abilities. Galacto-oligosaccharides (GOS) and lactulose were shown to support the most favourable growth characteristics, whereas relatively poor growth of lactobacilli and bifidobacteria was observed on inulin, maltodextrin and polydextrose. GOS/inulin (9 : 1) and fructo-oligosaccharides (FOS)/inulin mixtures supported mostly similar growth abilities to those obtained for GOS and FOS, respectively. Microbial consumption of GOS, as determined by high-performance anion-exchange chromatography with pulsed amperometric detection, was evident for both lactobacilli and bifidobacteria.\\n\\nSIGNIFICANCE AND IMPACT OF THE STUDY: These results may allow for the rational prediction of lactobacilli and/or bifidobacteria to be used in conjunction with prebiotics, such as GOS, as synbiotics.","author":[{"dropping-particle":"","family":"Watson","given":"D.","non-dropping-particle":"","parse-names":false,"suffix":""},{"dropping-particle":"","family":"O'Connell Motherway","given":"M.","non-dropping-particle":"","parse-names":false,"suffix":""},{"dropping-particle":"","family":"Schoterman","given":"M. H.C.","non-dropping-particle":"","parse-names":false,"suffix":""},{"dropping-particle":"","family":"Neerven","given":"R. J.Joost","non-dropping-particle":"van","parse-names":false,"suffix":""},{"dropping-particle":"","family":"Nauta","given":"A.","non-dropping-particle":"","parse-names":false,"suffix":""},{"dropping-particle":"","family":"Sinderen","given":"D.","non-dropping-particle":"Van","parse-names":false,"suffix":""}],"container-title":"Journal of Applied Microbiology","id":"ITEM-1","issue":"4","issued":{"date-parts":[["2012"]]},"page":"1132-1146","title":"Selective carbohydrate utilization by lactobacilli and bifidobacteria","type":"article-journal","volume":"114"},"uris":["http://www.mendeley.com/documents/?uuid=f8327554-c592-47d5-b28c-6f88c8853c49"]}],"mendeley":{"formattedCitation":"(Watson et al. 2012)","plainTextFormattedCitation":"(Watson et al. 2012)","previouslyFormattedCitation":"(Watson et al. 2012)"},"properties":{"noteIndex":0},"schema":"https://github.com/citation-style-language/schema/raw/master/csl-citation.json"}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(Watson et al. 2012)</w:t>
      </w:r>
      <w:r w:rsidRPr="0030011C">
        <w:rPr>
          <w:rFonts w:eastAsiaTheme="minorHAnsi"/>
          <w:color w:val="000000" w:themeColor="text1"/>
        </w:rPr>
        <w:fldChar w:fldCharType="end"/>
      </w:r>
      <w:r w:rsidRPr="0030011C">
        <w:rPr>
          <w:rFonts w:eastAsiaTheme="minorHAnsi"/>
          <w:color w:val="000000" w:themeColor="text1"/>
        </w:rPr>
        <w:t>.</w:t>
      </w:r>
    </w:p>
    <w:p w14:paraId="53AE3D6D"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Dựa vào kết quả thí nghiệm trên, chúng tôi lựa chọn sử dụng prebiotic GOS để tiến hành khảo sát nồng độ với các tỉ lệ: 0,5%, 1%, 1,5%, 2%. </w:t>
      </w:r>
    </w:p>
    <w:p w14:paraId="5E77561D" w14:textId="5888CF77" w:rsidR="00E270EA" w:rsidRPr="0030011C" w:rsidRDefault="00E270EA" w:rsidP="00A47D77">
      <w:pPr>
        <w:tabs>
          <w:tab w:val="left" w:pos="5032"/>
        </w:tabs>
        <w:spacing w:line="288" w:lineRule="auto"/>
        <w:jc w:val="center"/>
        <w:rPr>
          <w:rFonts w:eastAsiaTheme="minorHAnsi"/>
          <w:i/>
          <w:color w:val="000000" w:themeColor="text1"/>
        </w:rPr>
      </w:pPr>
      <w:r w:rsidRPr="0030011C">
        <w:rPr>
          <w:rFonts w:eastAsiaTheme="minorHAnsi"/>
          <w:b/>
          <w:i/>
          <w:color w:val="000000" w:themeColor="text1"/>
        </w:rPr>
        <w:t>Bảng 3</w:t>
      </w:r>
      <w:r w:rsidR="00A47D77" w:rsidRPr="0030011C">
        <w:rPr>
          <w:rFonts w:eastAsiaTheme="minorHAnsi"/>
          <w:b/>
          <w:i/>
          <w:color w:val="000000" w:themeColor="text1"/>
        </w:rPr>
        <w:t>.</w:t>
      </w:r>
      <w:r w:rsidR="00A47D77" w:rsidRPr="0030011C">
        <w:rPr>
          <w:rFonts w:eastAsiaTheme="minorHAnsi"/>
          <w:i/>
          <w:color w:val="000000" w:themeColor="text1"/>
          <w:lang w:val="vi-VN"/>
        </w:rPr>
        <w:t xml:space="preserve"> </w:t>
      </w:r>
      <w:r w:rsidRPr="0030011C">
        <w:rPr>
          <w:rFonts w:eastAsiaTheme="minorHAnsi"/>
          <w:i/>
          <w:color w:val="000000" w:themeColor="text1"/>
        </w:rPr>
        <w:t xml:space="preserve">Ảnh hưởng của nồng độ GOS đến mật độ </w:t>
      </w:r>
      <w:r w:rsidRPr="0030011C">
        <w:rPr>
          <w:rFonts w:eastAsiaTheme="minorHAnsi"/>
          <w:i/>
          <w:color w:val="000000" w:themeColor="text1"/>
          <w:lang w:val="de-DE"/>
        </w:rPr>
        <w:t>L.</w:t>
      </w:r>
      <w:r w:rsidR="00CF5C76" w:rsidRPr="0030011C">
        <w:rPr>
          <w:rFonts w:eastAsiaTheme="minorHAnsi"/>
          <w:i/>
          <w:color w:val="000000" w:themeColor="text1"/>
          <w:lang w:val="de-DE"/>
        </w:rPr>
        <w:t xml:space="preserve"> </w:t>
      </w:r>
      <w:r w:rsidRPr="0030011C">
        <w:rPr>
          <w:rFonts w:eastAsiaTheme="minorHAnsi"/>
          <w:i/>
          <w:color w:val="000000" w:themeColor="text1"/>
          <w:lang w:val="de-DE"/>
        </w:rPr>
        <w:t>casei</w:t>
      </w:r>
    </w:p>
    <w:tbl>
      <w:tblPr>
        <w:tblStyle w:val="TableGrid32"/>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3432"/>
        <w:gridCol w:w="5373"/>
      </w:tblGrid>
      <w:tr w:rsidR="0030011C" w:rsidRPr="0030011C" w14:paraId="29ABBF81" w14:textId="77777777" w:rsidTr="00CF5C76">
        <w:trPr>
          <w:trHeight w:val="303"/>
          <w:jc w:val="center"/>
        </w:trPr>
        <w:tc>
          <w:tcPr>
            <w:tcW w:w="3432" w:type="dxa"/>
            <w:tcBorders>
              <w:bottom w:val="single" w:sz="6" w:space="0" w:color="auto"/>
            </w:tcBorders>
          </w:tcPr>
          <w:p w14:paraId="232F765F" w14:textId="77777777" w:rsidR="00E270EA" w:rsidRPr="0030011C" w:rsidRDefault="00E270EA" w:rsidP="00A47D77">
            <w:pPr>
              <w:tabs>
                <w:tab w:val="left" w:pos="5032"/>
              </w:tabs>
              <w:spacing w:line="288" w:lineRule="auto"/>
              <w:ind w:firstLine="567"/>
              <w:jc w:val="both"/>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Prebiotic</w:t>
            </w:r>
          </w:p>
        </w:tc>
        <w:tc>
          <w:tcPr>
            <w:tcW w:w="5373" w:type="dxa"/>
            <w:tcBorders>
              <w:bottom w:val="single" w:sz="6" w:space="0" w:color="auto"/>
            </w:tcBorders>
          </w:tcPr>
          <w:p w14:paraId="6EDCDA33" w14:textId="77777777" w:rsidR="00E270EA" w:rsidRPr="0030011C" w:rsidRDefault="00E270EA" w:rsidP="00A47D77">
            <w:pPr>
              <w:tabs>
                <w:tab w:val="left" w:pos="5032"/>
              </w:tabs>
              <w:spacing w:line="288" w:lineRule="auto"/>
              <w:ind w:firstLine="567"/>
              <w:jc w:val="both"/>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 xml:space="preserve">Mật độ sống </w:t>
            </w:r>
            <w:r w:rsidRPr="0030011C">
              <w:rPr>
                <w:rFonts w:ascii="Times New Roman" w:eastAsiaTheme="minorHAnsi" w:hAnsi="Times New Roman" w:cs="Times New Roman"/>
                <w:b/>
                <w:i/>
                <w:iCs/>
                <w:color w:val="000000" w:themeColor="text1"/>
                <w:sz w:val="22"/>
                <w:szCs w:val="22"/>
              </w:rPr>
              <w:t xml:space="preserve">L.casei </w:t>
            </w:r>
            <w:r w:rsidRPr="0030011C">
              <w:rPr>
                <w:rFonts w:ascii="Times New Roman" w:eastAsiaTheme="minorHAnsi" w:hAnsi="Times New Roman" w:cs="Times New Roman"/>
                <w:b/>
                <w:i/>
                <w:color w:val="000000" w:themeColor="text1"/>
                <w:sz w:val="22"/>
                <w:szCs w:val="22"/>
              </w:rPr>
              <w:t>(</w:t>
            </w:r>
            <w:r w:rsidRPr="0030011C">
              <w:rPr>
                <w:rFonts w:ascii="Times New Roman" w:eastAsiaTheme="minorHAnsi" w:hAnsi="Times New Roman" w:cs="Times New Roman"/>
                <w:b/>
                <w:color w:val="000000" w:themeColor="text1"/>
                <w:sz w:val="22"/>
                <w:szCs w:val="22"/>
              </w:rPr>
              <w:t>log CFU/ml)</w:t>
            </w:r>
          </w:p>
        </w:tc>
      </w:tr>
      <w:tr w:rsidR="0030011C" w:rsidRPr="0030011C" w14:paraId="1648D04A" w14:textId="77777777" w:rsidTr="00CF5C76">
        <w:trPr>
          <w:trHeight w:val="293"/>
          <w:jc w:val="center"/>
        </w:trPr>
        <w:tc>
          <w:tcPr>
            <w:tcW w:w="3432" w:type="dxa"/>
            <w:tcBorders>
              <w:top w:val="single" w:sz="6" w:space="0" w:color="auto"/>
              <w:bottom w:val="nil"/>
            </w:tcBorders>
          </w:tcPr>
          <w:p w14:paraId="3CDE7DC6" w14:textId="5E576E8E" w:rsidR="00E270EA" w:rsidRPr="0030011C" w:rsidRDefault="00CF5C76" w:rsidP="00A47D77">
            <w:pPr>
              <w:tabs>
                <w:tab w:val="left" w:pos="5032"/>
              </w:tabs>
              <w:spacing w:line="288" w:lineRule="auto"/>
              <w:ind w:firstLine="567"/>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GOS 0,</w:t>
            </w:r>
            <w:r w:rsidR="00E270EA" w:rsidRPr="0030011C">
              <w:rPr>
                <w:rFonts w:ascii="Times New Roman" w:eastAsiaTheme="minorHAnsi" w:hAnsi="Times New Roman" w:cs="Times New Roman"/>
                <w:color w:val="000000" w:themeColor="text1"/>
                <w:sz w:val="22"/>
                <w:szCs w:val="22"/>
              </w:rPr>
              <w:t>5%</w:t>
            </w:r>
          </w:p>
        </w:tc>
        <w:tc>
          <w:tcPr>
            <w:tcW w:w="5373" w:type="dxa"/>
            <w:tcBorders>
              <w:top w:val="single" w:sz="6" w:space="0" w:color="auto"/>
              <w:bottom w:val="nil"/>
            </w:tcBorders>
          </w:tcPr>
          <w:p w14:paraId="3E8BDA77" w14:textId="77777777" w:rsidR="00E270EA" w:rsidRPr="0030011C" w:rsidRDefault="00E270EA" w:rsidP="00A47D77">
            <w:pPr>
              <w:tabs>
                <w:tab w:val="left" w:pos="5032"/>
              </w:tabs>
              <w:spacing w:line="288" w:lineRule="auto"/>
              <w:ind w:firstLine="567"/>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7,91±0,08</w:t>
            </w:r>
            <w:r w:rsidRPr="0030011C">
              <w:rPr>
                <w:rFonts w:ascii="Times New Roman" w:eastAsiaTheme="minorHAnsi" w:hAnsi="Times New Roman" w:cs="Times New Roman"/>
                <w:color w:val="000000" w:themeColor="text1"/>
                <w:sz w:val="22"/>
                <w:szCs w:val="22"/>
                <w:vertAlign w:val="superscript"/>
              </w:rPr>
              <w:t>b</w:t>
            </w:r>
          </w:p>
        </w:tc>
      </w:tr>
      <w:tr w:rsidR="0030011C" w:rsidRPr="0030011C" w14:paraId="2C7F8389" w14:textId="77777777" w:rsidTr="00CF5C76">
        <w:trPr>
          <w:trHeight w:val="303"/>
          <w:jc w:val="center"/>
        </w:trPr>
        <w:tc>
          <w:tcPr>
            <w:tcW w:w="3432" w:type="dxa"/>
            <w:tcBorders>
              <w:top w:val="nil"/>
              <w:bottom w:val="nil"/>
            </w:tcBorders>
          </w:tcPr>
          <w:p w14:paraId="026B5E2F" w14:textId="77777777" w:rsidR="00E270EA" w:rsidRPr="0030011C" w:rsidRDefault="00E270EA" w:rsidP="00A47D77">
            <w:pPr>
              <w:tabs>
                <w:tab w:val="left" w:pos="5032"/>
              </w:tabs>
              <w:spacing w:line="288" w:lineRule="auto"/>
              <w:ind w:firstLine="567"/>
              <w:jc w:val="both"/>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color w:val="000000" w:themeColor="text1"/>
                <w:sz w:val="22"/>
                <w:szCs w:val="22"/>
              </w:rPr>
              <w:t>GOS 1%</w:t>
            </w:r>
          </w:p>
        </w:tc>
        <w:tc>
          <w:tcPr>
            <w:tcW w:w="5373" w:type="dxa"/>
            <w:tcBorders>
              <w:top w:val="nil"/>
              <w:bottom w:val="nil"/>
            </w:tcBorders>
          </w:tcPr>
          <w:p w14:paraId="6C08E67F" w14:textId="77777777" w:rsidR="00E270EA" w:rsidRPr="0030011C" w:rsidRDefault="00E270EA" w:rsidP="00A47D77">
            <w:pPr>
              <w:tabs>
                <w:tab w:val="left" w:pos="5032"/>
              </w:tabs>
              <w:spacing w:line="288" w:lineRule="auto"/>
              <w:ind w:firstLine="567"/>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color w:val="000000" w:themeColor="text1"/>
                <w:sz w:val="22"/>
                <w:szCs w:val="22"/>
              </w:rPr>
              <w:t>8,02±0,036</w:t>
            </w:r>
            <w:r w:rsidRPr="0030011C">
              <w:rPr>
                <w:rFonts w:ascii="Times New Roman" w:eastAsiaTheme="minorHAnsi" w:hAnsi="Times New Roman" w:cs="Times New Roman"/>
                <w:color w:val="000000" w:themeColor="text1"/>
                <w:sz w:val="22"/>
                <w:szCs w:val="22"/>
                <w:vertAlign w:val="superscript"/>
              </w:rPr>
              <w:t>b</w:t>
            </w:r>
          </w:p>
        </w:tc>
      </w:tr>
      <w:tr w:rsidR="0030011C" w:rsidRPr="0030011C" w14:paraId="50B8E6BB" w14:textId="77777777" w:rsidTr="00CF5C76">
        <w:trPr>
          <w:trHeight w:val="293"/>
          <w:jc w:val="center"/>
        </w:trPr>
        <w:tc>
          <w:tcPr>
            <w:tcW w:w="3432" w:type="dxa"/>
            <w:tcBorders>
              <w:top w:val="nil"/>
              <w:bottom w:val="nil"/>
            </w:tcBorders>
          </w:tcPr>
          <w:p w14:paraId="32E5F0D1" w14:textId="77777777" w:rsidR="00E270EA" w:rsidRPr="0030011C" w:rsidRDefault="00E270EA" w:rsidP="00A47D77">
            <w:pPr>
              <w:tabs>
                <w:tab w:val="left" w:pos="5032"/>
              </w:tabs>
              <w:spacing w:line="288" w:lineRule="auto"/>
              <w:ind w:firstLine="567"/>
              <w:jc w:val="both"/>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GOS 1,5%</w:t>
            </w:r>
          </w:p>
        </w:tc>
        <w:tc>
          <w:tcPr>
            <w:tcW w:w="5373" w:type="dxa"/>
            <w:tcBorders>
              <w:top w:val="nil"/>
              <w:bottom w:val="nil"/>
            </w:tcBorders>
          </w:tcPr>
          <w:p w14:paraId="3A5457CB" w14:textId="77777777" w:rsidR="00E270EA" w:rsidRPr="0030011C" w:rsidRDefault="00E270EA" w:rsidP="00A47D77">
            <w:pPr>
              <w:tabs>
                <w:tab w:val="left" w:pos="5032"/>
              </w:tabs>
              <w:spacing w:line="288" w:lineRule="auto"/>
              <w:ind w:firstLine="567"/>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8,81±0,021</w:t>
            </w:r>
            <w:r w:rsidRPr="0030011C">
              <w:rPr>
                <w:rFonts w:ascii="Times New Roman" w:eastAsiaTheme="minorHAnsi" w:hAnsi="Times New Roman" w:cs="Times New Roman"/>
                <w:b/>
                <w:color w:val="000000" w:themeColor="text1"/>
                <w:sz w:val="22"/>
                <w:szCs w:val="22"/>
                <w:vertAlign w:val="superscript"/>
              </w:rPr>
              <w:t>a</w:t>
            </w:r>
          </w:p>
        </w:tc>
      </w:tr>
      <w:tr w:rsidR="0030011C" w:rsidRPr="0030011C" w14:paraId="0B527F29" w14:textId="77777777" w:rsidTr="00CF5C76">
        <w:trPr>
          <w:trHeight w:val="303"/>
          <w:jc w:val="center"/>
        </w:trPr>
        <w:tc>
          <w:tcPr>
            <w:tcW w:w="3432" w:type="dxa"/>
            <w:tcBorders>
              <w:top w:val="nil"/>
              <w:bottom w:val="nil"/>
            </w:tcBorders>
          </w:tcPr>
          <w:p w14:paraId="6078618F" w14:textId="77777777" w:rsidR="00E270EA" w:rsidRPr="0030011C" w:rsidRDefault="00E270EA" w:rsidP="00A47D77">
            <w:pPr>
              <w:tabs>
                <w:tab w:val="left" w:pos="5032"/>
              </w:tabs>
              <w:spacing w:line="288" w:lineRule="auto"/>
              <w:ind w:firstLine="567"/>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GOS 2%</w:t>
            </w:r>
          </w:p>
        </w:tc>
        <w:tc>
          <w:tcPr>
            <w:tcW w:w="5373" w:type="dxa"/>
            <w:tcBorders>
              <w:top w:val="nil"/>
              <w:bottom w:val="nil"/>
            </w:tcBorders>
          </w:tcPr>
          <w:p w14:paraId="05438BB0" w14:textId="77777777" w:rsidR="00E270EA" w:rsidRPr="0030011C" w:rsidRDefault="00E270EA" w:rsidP="00A47D77">
            <w:pPr>
              <w:tabs>
                <w:tab w:val="left" w:pos="5032"/>
              </w:tabs>
              <w:spacing w:line="288" w:lineRule="auto"/>
              <w:ind w:firstLine="567"/>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8,94±0,01</w:t>
            </w:r>
            <w:r w:rsidRPr="0030011C">
              <w:rPr>
                <w:rFonts w:ascii="Times New Roman" w:eastAsiaTheme="minorHAnsi" w:hAnsi="Times New Roman" w:cs="Times New Roman"/>
                <w:color w:val="000000" w:themeColor="text1"/>
                <w:sz w:val="22"/>
                <w:szCs w:val="22"/>
                <w:vertAlign w:val="superscript"/>
              </w:rPr>
              <w:t>a</w:t>
            </w:r>
          </w:p>
        </w:tc>
      </w:tr>
      <w:tr w:rsidR="0030011C" w:rsidRPr="0030011C" w14:paraId="66EE638F" w14:textId="77777777" w:rsidTr="00CF5C76">
        <w:trPr>
          <w:trHeight w:val="293"/>
          <w:jc w:val="center"/>
        </w:trPr>
        <w:tc>
          <w:tcPr>
            <w:tcW w:w="3432" w:type="dxa"/>
            <w:tcBorders>
              <w:top w:val="nil"/>
              <w:bottom w:val="single" w:sz="12" w:space="0" w:color="auto"/>
            </w:tcBorders>
          </w:tcPr>
          <w:p w14:paraId="76E4FF6A" w14:textId="77777777" w:rsidR="00E270EA" w:rsidRPr="0030011C" w:rsidRDefault="00E270EA" w:rsidP="00A47D77">
            <w:pPr>
              <w:tabs>
                <w:tab w:val="left" w:pos="5032"/>
              </w:tabs>
              <w:spacing w:line="288" w:lineRule="auto"/>
              <w:ind w:firstLine="567"/>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xml:space="preserve">Đối chứng </w:t>
            </w:r>
          </w:p>
        </w:tc>
        <w:tc>
          <w:tcPr>
            <w:tcW w:w="5373" w:type="dxa"/>
            <w:tcBorders>
              <w:top w:val="nil"/>
              <w:bottom w:val="single" w:sz="12" w:space="0" w:color="auto"/>
            </w:tcBorders>
          </w:tcPr>
          <w:p w14:paraId="4A277633" w14:textId="77777777" w:rsidR="00E270EA" w:rsidRPr="0030011C" w:rsidRDefault="00E270EA" w:rsidP="00A47D77">
            <w:pPr>
              <w:tabs>
                <w:tab w:val="left" w:pos="5032"/>
              </w:tabs>
              <w:spacing w:line="288" w:lineRule="auto"/>
              <w:ind w:firstLine="567"/>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6,67± 0,03</w:t>
            </w:r>
            <w:r w:rsidRPr="0030011C">
              <w:rPr>
                <w:rFonts w:ascii="Times New Roman" w:eastAsiaTheme="minorHAnsi" w:hAnsi="Times New Roman" w:cs="Times New Roman"/>
                <w:color w:val="000000" w:themeColor="text1"/>
                <w:sz w:val="22"/>
                <w:szCs w:val="22"/>
                <w:vertAlign w:val="superscript"/>
              </w:rPr>
              <w:t>c</w:t>
            </w:r>
          </w:p>
        </w:tc>
      </w:tr>
    </w:tbl>
    <w:p w14:paraId="626E4767" w14:textId="14BB4911"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Trong các nghiệm thức bổ sung GOS, mật độ sống </w:t>
      </w:r>
      <w:r w:rsidRPr="0030011C">
        <w:rPr>
          <w:rFonts w:eastAsiaTheme="minorHAnsi"/>
          <w:i/>
          <w:color w:val="000000" w:themeColor="text1"/>
        </w:rPr>
        <w:t xml:space="preserve">L. casei </w:t>
      </w:r>
      <w:r w:rsidRPr="0030011C">
        <w:rPr>
          <w:rFonts w:eastAsiaTheme="minorHAnsi"/>
          <w:color w:val="000000" w:themeColor="text1"/>
        </w:rPr>
        <w:t xml:space="preserve">tăng dần theo hàm lượng bổ sung. Mật độ sống </w:t>
      </w:r>
      <w:r w:rsidRPr="0030011C">
        <w:rPr>
          <w:rFonts w:eastAsiaTheme="minorHAnsi"/>
          <w:i/>
          <w:color w:val="000000" w:themeColor="text1"/>
        </w:rPr>
        <w:t xml:space="preserve">L. casei </w:t>
      </w:r>
      <w:r w:rsidRPr="0030011C">
        <w:rPr>
          <w:rFonts w:eastAsiaTheme="minorHAnsi"/>
          <w:color w:val="000000" w:themeColor="text1"/>
        </w:rPr>
        <w:t>trong các nghiệm thức bổ sung GOS đều đạt trên 10</w:t>
      </w:r>
      <w:r w:rsidRPr="0030011C">
        <w:rPr>
          <w:rFonts w:eastAsiaTheme="minorHAnsi"/>
          <w:color w:val="000000" w:themeColor="text1"/>
          <w:vertAlign w:val="superscript"/>
        </w:rPr>
        <w:t>7</w:t>
      </w:r>
      <w:r w:rsidRPr="0030011C">
        <w:rPr>
          <w:rFonts w:eastAsiaTheme="minorHAnsi"/>
          <w:color w:val="000000" w:themeColor="text1"/>
        </w:rPr>
        <w:t xml:space="preserve"> CFU/ml. Trong đó, nghiệm thức 0,5% GOS mật độ sống </w:t>
      </w:r>
      <w:r w:rsidRPr="0030011C">
        <w:rPr>
          <w:rFonts w:eastAsiaTheme="minorHAnsi"/>
          <w:i/>
          <w:color w:val="000000" w:themeColor="text1"/>
        </w:rPr>
        <w:t xml:space="preserve">L. casei </w:t>
      </w:r>
      <w:r w:rsidRPr="0030011C">
        <w:rPr>
          <w:rFonts w:eastAsiaTheme="minorHAnsi"/>
          <w:color w:val="000000" w:themeColor="text1"/>
        </w:rPr>
        <w:t xml:space="preserve">thấp nhất. Các nghiệm thức bổ sung GOS 1,5%, 2% mật độ sống </w:t>
      </w:r>
      <w:r w:rsidRPr="0030011C">
        <w:rPr>
          <w:rFonts w:eastAsiaTheme="minorHAnsi"/>
          <w:i/>
          <w:color w:val="000000" w:themeColor="text1"/>
        </w:rPr>
        <w:t xml:space="preserve">L. casei </w:t>
      </w:r>
      <w:r w:rsidRPr="0030011C">
        <w:rPr>
          <w:rFonts w:eastAsiaTheme="minorHAnsi"/>
          <w:color w:val="000000" w:themeColor="text1"/>
        </w:rPr>
        <w:t xml:space="preserve">cao nhất, nhưng không có sự khác biệt về mặt thống kê nên xét về mặt hiệu quả kinh tế chúng tôi chọn hàm lượng GOS bổ sung là 1,5%. Kết quả thí nghiệm trên phù hợp với kết quả nghiên cứu của Krasaekoopt và cộng sự (2014) khi bổ sung GOS (1,5%) trong quá trình vi gói cho khả năng bảo vệ tốt nhất và tăng sự phát triển của vi khuẩn </w:t>
      </w:r>
      <w:r w:rsidRPr="0030011C">
        <w:rPr>
          <w:rFonts w:eastAsiaTheme="minorHAnsi"/>
          <w:i/>
          <w:color w:val="000000" w:themeColor="text1"/>
        </w:rPr>
        <w:t xml:space="preserve">L. acidophilus </w:t>
      </w:r>
      <w:r w:rsidRPr="0030011C">
        <w:rPr>
          <w:rFonts w:eastAsiaTheme="minorHAnsi"/>
          <w:color w:val="000000" w:themeColor="text1"/>
        </w:rPr>
        <w:t xml:space="preserve">5 (LA-5) và </w:t>
      </w:r>
      <w:r w:rsidRPr="0030011C">
        <w:rPr>
          <w:rFonts w:eastAsiaTheme="minorHAnsi"/>
          <w:i/>
          <w:color w:val="000000" w:themeColor="text1"/>
        </w:rPr>
        <w:t xml:space="preserve">L. casei </w:t>
      </w:r>
      <w:r w:rsidRPr="0030011C">
        <w:rPr>
          <w:rFonts w:eastAsiaTheme="minorHAnsi"/>
          <w:color w:val="000000" w:themeColor="text1"/>
        </w:rPr>
        <w:t>01 (LC-01) trong sữa chua và nước ép trái cây khi bảo quản ở nhiệt độ 4</w:t>
      </w:r>
      <w:r w:rsidRPr="0030011C">
        <w:rPr>
          <w:rFonts w:eastAsiaTheme="minorHAnsi"/>
          <w:color w:val="000000" w:themeColor="text1"/>
          <w:vertAlign w:val="superscript"/>
        </w:rPr>
        <w:t>0</w:t>
      </w:r>
      <w:r w:rsidRPr="0030011C">
        <w:rPr>
          <w:rFonts w:eastAsiaTheme="minorHAnsi"/>
          <w:color w:val="000000" w:themeColor="text1"/>
        </w:rPr>
        <w:t xml:space="preserve">C trong 4 tuần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lwt.2014.01.037","ISSN":"0023-6438","author":[{"dropping-particle":"","family":"Krasaekoopt","given":"W","non-dropping-particle":"","parse-names":false,"suffix":""},{"dropping-particle":"","family":"Watcharapoka","given":"S","non-dropping-particle":"","parse-names":false,"suffix":""}],"container-title":"LWT - Food Science and Technology","id":"ITEM-1","issue":"2","issued":{"date-parts":[["2014"]]},"page":"761-766","publisher":"Elsevier Ltd","title":"Effect of addition of inulin and galactooligosaccharide on the survival of microencapsulated probiotics in alginate beads coated with chitosan in simulated digestive system , yogurt and fruit juice","type":"article-journal","volume":"57"},"uris":["http://www.mendeley.com/documents/?uuid=d768d6f4-7db1-4242-9f27-fbf69c110203"]}],"mendeley":{"formattedCitation":"(Krasaekoopt and Watcharapoka 2014)","plainTextFormattedCitation":"(Krasaekoopt and Watcharapoka 2014)","previouslyFormattedCitation":"(Krasaekoopt and Watcharapoka 2014)"},"properties":{"noteIndex":0},"schema":"https://github.com/citation-style-language/schema/raw/master/csl-citation.json"}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(Krasaekoopt and Watcharapoka 2014)</w:t>
      </w:r>
      <w:r w:rsidRPr="0030011C">
        <w:rPr>
          <w:rFonts w:eastAsiaTheme="minorHAnsi"/>
          <w:color w:val="000000" w:themeColor="text1"/>
        </w:rPr>
        <w:fldChar w:fldCharType="end"/>
      </w:r>
      <w:r w:rsidRPr="0030011C">
        <w:rPr>
          <w:rFonts w:eastAsiaTheme="minorHAnsi"/>
          <w:color w:val="000000" w:themeColor="text1"/>
        </w:rPr>
        <w:t xml:space="preserve">. Như vậy, dựa trên sự chênh lệch mật độ sống </w:t>
      </w:r>
      <w:r w:rsidRPr="0030011C">
        <w:rPr>
          <w:rFonts w:eastAsiaTheme="minorHAnsi"/>
          <w:i/>
          <w:color w:val="000000" w:themeColor="text1"/>
        </w:rPr>
        <w:t xml:space="preserve">L. casei </w:t>
      </w:r>
      <w:r w:rsidRPr="0030011C">
        <w:rPr>
          <w:rFonts w:eastAsiaTheme="minorHAnsi"/>
          <w:color w:val="000000" w:themeColor="text1"/>
        </w:rPr>
        <w:t xml:space="preserve">khi sử dụng 3 loại prebiotic này nên chúng tôi lựa chọn sử dụng prebiotic GOS nồng độ 1,5% để làm các thí nghiệm tiếp theo. </w:t>
      </w:r>
    </w:p>
    <w:p w14:paraId="3BB62E2F" w14:textId="3581C9F0" w:rsidR="00E270EA" w:rsidRPr="0030011C" w:rsidRDefault="00A47D77" w:rsidP="00A47D77">
      <w:pPr>
        <w:spacing w:line="288" w:lineRule="auto"/>
        <w:jc w:val="both"/>
        <w:rPr>
          <w:rFonts w:eastAsiaTheme="minorHAnsi"/>
          <w:b/>
          <w:i/>
          <w:color w:val="000000" w:themeColor="text1"/>
        </w:rPr>
      </w:pPr>
      <w:r w:rsidRPr="0030011C">
        <w:rPr>
          <w:rFonts w:eastAsiaTheme="minorHAnsi"/>
          <w:b/>
          <w:i/>
          <w:color w:val="000000" w:themeColor="text1"/>
        </w:rPr>
        <w:t>3.3.</w:t>
      </w:r>
      <w:r w:rsidRPr="0030011C">
        <w:rPr>
          <w:rFonts w:eastAsiaTheme="minorHAnsi"/>
          <w:b/>
          <w:i/>
          <w:color w:val="000000" w:themeColor="text1"/>
        </w:rPr>
        <w:tab/>
      </w:r>
      <w:r w:rsidR="00E270EA" w:rsidRPr="0030011C">
        <w:rPr>
          <w:rFonts w:eastAsiaTheme="minorHAnsi"/>
          <w:b/>
          <w:i/>
          <w:color w:val="000000" w:themeColor="text1"/>
        </w:rPr>
        <w:t>Vi gói synbiotic bằng phương pháp sấy phun tạo chế phẩm</w:t>
      </w:r>
    </w:p>
    <w:p w14:paraId="57168CE7" w14:textId="77777777" w:rsidR="00E270EA" w:rsidRPr="0030011C" w:rsidRDefault="00E270EA" w:rsidP="00A47D77">
      <w:pPr>
        <w:tabs>
          <w:tab w:val="left" w:pos="5032"/>
        </w:tabs>
        <w:spacing w:line="288" w:lineRule="auto"/>
        <w:jc w:val="both"/>
        <w:rPr>
          <w:rFonts w:eastAsiaTheme="minorHAnsi"/>
          <w:i/>
          <w:color w:val="000000" w:themeColor="text1"/>
        </w:rPr>
      </w:pPr>
      <w:r w:rsidRPr="0030011C">
        <w:rPr>
          <w:rFonts w:eastAsiaTheme="minorHAnsi"/>
          <w:i/>
          <w:color w:val="000000" w:themeColor="text1"/>
        </w:rPr>
        <w:t>3.3.1. Khảo sát các yếu tố ảnh hưởng quá trình vi gói bằng phương pháp sấy phun</w:t>
      </w:r>
    </w:p>
    <w:p w14:paraId="17284CDE" w14:textId="1E343716" w:rsidR="00E270EA" w:rsidRPr="0030011C" w:rsidRDefault="00E270EA" w:rsidP="00CF5C76">
      <w:pPr>
        <w:pStyle w:val="ListParagraph"/>
        <w:numPr>
          <w:ilvl w:val="0"/>
          <w:numId w:val="24"/>
        </w:numPr>
        <w:spacing w:line="288" w:lineRule="auto"/>
        <w:ind w:left="0" w:firstLine="284"/>
        <w:jc w:val="both"/>
        <w:rPr>
          <w:rFonts w:eastAsiaTheme="minorHAnsi"/>
          <w:i/>
          <w:color w:val="000000" w:themeColor="text1"/>
          <w:lang w:val="de-DE"/>
        </w:rPr>
      </w:pPr>
      <w:r w:rsidRPr="0030011C">
        <w:rPr>
          <w:rFonts w:eastAsiaTheme="minorHAnsi"/>
          <w:i/>
          <w:color w:val="000000" w:themeColor="text1"/>
        </w:rPr>
        <w:t xml:space="preserve">Khảo sát ảnh hưởng của hàm lượng maltodextrin đến ẩm độ chế phẩm và mật độ sống của </w:t>
      </w:r>
      <w:r w:rsidRPr="0030011C">
        <w:rPr>
          <w:rFonts w:eastAsiaTheme="minorHAnsi"/>
          <w:i/>
          <w:iCs/>
          <w:color w:val="000000" w:themeColor="text1"/>
        </w:rPr>
        <w:t>Lactobacillus</w:t>
      </w:r>
      <w:r w:rsidRPr="0030011C">
        <w:rPr>
          <w:rFonts w:eastAsiaTheme="minorHAnsi"/>
          <w:i/>
          <w:color w:val="000000" w:themeColor="text1"/>
          <w:lang w:val="de-DE"/>
        </w:rPr>
        <w:t xml:space="preserve"> casei</w:t>
      </w:r>
    </w:p>
    <w:p w14:paraId="0019970D" w14:textId="355021BC"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Maltodextrin thường sử dụng trong sấy phun với vai trò là chất trợ sấy nhằm làm tăng hàm lượng chất khô giúp quá trình sấy dễ dàng và đạt hiệu suất thu hồi sản phẩm cao hơn. Ngoài ra, trong khi sấy, maltodextrin hình thành cấu trúc dạng gel làm lớp màng bao bọc bên ngoài các vi sinh vật giúp bảo vệ chúng khỏi tác động nhiệt của quá trình sấy do đó giúp tăng </w:t>
      </w:r>
      <w:r w:rsidR="00B56F6C" w:rsidRPr="0030011C">
        <w:rPr>
          <w:rFonts w:eastAsiaTheme="minorHAnsi"/>
          <w:color w:val="000000" w:themeColor="text1"/>
        </w:rPr>
        <w:t>tỉ</w:t>
      </w:r>
      <w:r w:rsidRPr="0030011C">
        <w:rPr>
          <w:rFonts w:eastAsiaTheme="minorHAnsi"/>
          <w:color w:val="000000" w:themeColor="text1"/>
        </w:rPr>
        <w:t xml:space="preserve"> lệ sống sót của chúng. Về chỉ tiêu ẩm độ, chế phẩm sau sấy phun phải đạt ẩm độ dưới 5% (là chỉ tiêu trong các sản phẩm dạng bột thương mại) để đảm bảo độ dính thấp, giữ lại tối đa hoạt tính probiotic cũng như kéo dài thời gian bảo quả</w:t>
      </w:r>
      <w:r w:rsidR="00504574" w:rsidRPr="0030011C">
        <w:rPr>
          <w:rFonts w:eastAsiaTheme="minorHAnsi"/>
          <w:color w:val="000000" w:themeColor="text1"/>
        </w:rPr>
        <w:t xml:space="preserve">n </w:t>
      </w:r>
      <w:r w:rsidRPr="0030011C">
        <w:rPr>
          <w:rFonts w:eastAsiaTheme="minorHAnsi"/>
          <w:color w:val="000000" w:themeColor="text1"/>
        </w:rPr>
        <w:t xml:space="preserve">và mật độ tế bào </w:t>
      </w:r>
      <w:r w:rsidRPr="0030011C">
        <w:rPr>
          <w:rFonts w:eastAsiaTheme="minorHAnsi"/>
          <w:i/>
          <w:color w:val="000000" w:themeColor="text1"/>
        </w:rPr>
        <w:t xml:space="preserve">L. casei </w:t>
      </w:r>
      <w:r w:rsidRPr="0030011C">
        <w:rPr>
          <w:rFonts w:eastAsiaTheme="minorHAnsi"/>
          <w:color w:val="000000" w:themeColor="text1"/>
        </w:rPr>
        <w:t xml:space="preserve">(log CFU/g) phải đạt cao nhất để đảm bảo hiệu quả vi gói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{"citationItems":[{"id":"ITEM-1","itemData":{"DOI":"10.1016/j.foodres.2011.03.053","ISSN":"09639969","abstract":"Freeze-drying is a traditional approach of producing desiccated microorganisms. Industrial mass-production of desiccated microorganisms, however, pursues a more economic drying process, which leads to an increasing research interest in the thermal drying processes of microorganisms. These thermal drying processes include spray drying, fluidized bed drying, vacuum drying, air-convective drying, etc. Cells being thermally dried suffer from simultaneous heat and dehydration stresses. To maximize the cell survival and to study the mechanisms of cell inactivation during such processes, it is necessary to have understandings of both the chemical engineering principles involved and the biological properties of the microorganisms to be dried. This review attempts to give a balanced discussion on both aspects. Factors influencing cell viability during thermal drying are discussed in two groups, viz., intrinsic factors related to the microorganisms being dried and extrinsic factors related to process conditions. Finally, modeling of the inactivation kinetics is briefly reviewed. This article aims to bring together some common observations and findings for different organisms subjected to thermal drying, and discuss the mechanism underlying these observations. Efficient drying which is associated with fast removal of water content has economical benefits, but hurts cells. The desiccation of microorganism thus is a balance between these two considerations and needs to be strain-specifically optimized. © 2011 Elsevier Ltd.","author":[{"dropping-particle":"","family":"Fu","given":"Nan","non-dropping-particle":"","parse-names":false,"suffix":""},{"dropping-particle":"","family":"Chen","given":"Xiao Dong","non-dropping-particle":"","parse-names":false,"suffix":""}],"container-title":"Food Research International","id":"ITEM-1","issue":"5","issued":{"date-parts":[["2011"]]},"page":"1127-1149","publisher":"Elsevier Ltd","title":"Towards a maximal cell survival in convective thermal drying processes","type":"article-journal","volume":"44"},"uris":["http://www.mendeley.com/documents/?uuid=d344651b-78e2-41e6-82a9-b3de4fd0c7dc"]}],"mendeley":{"formattedCitation":"(Fu and Chen 2011)","plainTextFormattedCitation":"(Fu and Chen 2011)","previouslyFormattedCitation":"(Fu and Chen 2011)"},"properties":{"noteIndex":0},"schema":"https://github.com/citation-style-language/schema/raw/master/csl-citation.json"}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(Fu and Chen 2011)</w:t>
      </w:r>
      <w:r w:rsidRPr="0030011C">
        <w:rPr>
          <w:rFonts w:eastAsiaTheme="minorHAnsi"/>
          <w:color w:val="000000" w:themeColor="text1"/>
        </w:rPr>
        <w:fldChar w:fldCharType="end"/>
      </w:r>
      <w:r w:rsidRPr="0030011C">
        <w:rPr>
          <w:rFonts w:eastAsiaTheme="minorHAnsi"/>
          <w:color w:val="000000" w:themeColor="text1"/>
        </w:rPr>
        <w:t>,</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{"citationItems":[{"id":"ITEM-1","itemData":{"DOI":"10.1016/j.jfoodeng.2011.10.017","ISSN":"02608774","abstract":"The survival of spray dried Lactobacillus rhamnosus GG (LGG) preparations encapsulated in whey protein isolate (WPI)-maltodextrin, WPI-maltodextrin- glucose, WPI-inulin, and WPI-inulin-glucose mixtures during storage at 25°C (11%, 57% and 70% relative humidity, RH) was examined. The glass transition temperature of each encapsulant formulation was also assessed. RH was most important for maintaining viability over time; the inclusion of glucose improved viability, irrespective of when all formulations were in a glassy or rubbery state. When LGG microcapsule powders were stored at the same RH, the addition of glucose in the encapsulant formulation had a greater influence on survival of LGG during storage than the maintenance of a glassy state. Both the maintenance of a glassy state during storage and the incorporation of glucose in the encapsulant formulation were required for optimal survival of probiotic microcapsule powders prepared from fresh cultures. Practical significance: The incorporation of glucose into the encapsulant formulation prior to spray drying of protein-carbohydrate based LGG formulations improves the survival of LGG during long term storage. © 2011 Elsevier Ltd. All rights reserved.","author":[{"dropping-particle":"","family":"Ying","given":"Danyang","non-dropping-particle":"","parse-names":false,"suffix":""},{"dropping-particle":"","family":"Sun","given":"Jing","non-dropping-particle":"","parse-names":false,"suffix":""},{"dropping-particle":"","family":"Sanguansri","given":"Luz","non-dropping-particle":"","parse-names":false,"suffix":""},{"dropping-particle":"","family":"Weerakkody","given":"Rangika","non-dropping-particle":"","parse-names":false,"suffix":""},{"dropping-particle":"","family":"Augustin","given":"Mary Ann","non-dropping-particle":"","parse-names":false,"suffix":""}],"container-title":"Journal of Food Engineering","id":"ITEM-1","issue":"3","issued":{"date-parts":[["2012"]]},"page":"597-602","publisher":"Elsevier Ltd","title":"Enhanced survival of spray-dried microencapsulated Lactobacillus rhamnosus GG in the presence of glucose","type":"article-journal","volume":"109"},"uris":["http://www.mendeley.com/documents/?uuid=3601e1fa-3e53-490b-9245-01d1039db447"]}],"mendeley":{"formattedCitation":"(Ying et al. 2012)","plainTextFormattedCitation":"(Ying et al. 2012)","previouslyFormattedCitation":"(Ying et al. 2012)"},"properties":{"noteIndex":0},"schema":"https://github.com/citation-style-language/schema/raw/master/csl-citation.json"}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(Ying et al. 2012)</w:t>
      </w:r>
      <w:r w:rsidRPr="0030011C">
        <w:rPr>
          <w:rFonts w:eastAsiaTheme="minorHAnsi"/>
          <w:color w:val="000000" w:themeColor="text1"/>
        </w:rPr>
        <w:fldChar w:fldCharType="end"/>
      </w:r>
      <w:r w:rsidRPr="0030011C">
        <w:rPr>
          <w:rFonts w:eastAsiaTheme="minorHAnsi"/>
          <w:color w:val="000000" w:themeColor="text1"/>
        </w:rPr>
        <w:t>,</w:t>
      </w:r>
      <w:r w:rsidR="00B56F6C" w:rsidRPr="0030011C">
        <w:rPr>
          <w:rFonts w:eastAsiaTheme="minorHAnsi"/>
          <w:color w:val="000000" w:themeColor="text1"/>
        </w:rPr>
        <w:t xml:space="preserve">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{"citationItems":[{"id":"ITEM-1","itemData":{"DOI":"10.1016/j.idairyj.2004.08.004","ISBN":"4930314712","ISSN":"09586946","abstract":"The objective of this work was to evaluate the applicability of spray drying in the production of skim milk-based preparations containing probiotic bacteria Lactobacillus rhamnosus GG (ATCC 53103). Furthermore, oligofructose-based or polydextrose-based prebiotic substances were also included in the carrier matrix to assess their protection capacity. When reconstituted, skim milk was used as a spray drying carrier; a microbial survival rate of 60% was achieved at an outlet temperature of 80°C. Partial substitution of the solids content of the reconstituted skim milk by prebiotic substances also resulted in a high level of survival. However, the storage stability of the dried powder was reduced as the amount of skim milk solids in the carrier was lowered. The spray drying media were further calorimetrically characterized in terms of their glass transition temperatures so as to evaluate the contribution of glassy state on the maintenance of bacterial survival during storage. Although all evaluated carriers were in the glassy state, differences were observed in their capacity to confer protection on the probiotic bacteria. Flow cytometric assessment in combination with functional dyes was applied as a diagnostic tool to evaluate the type of cellular injuries which occurred upon spray-drying. Cell death was caused mainly by damage to cell membranes and the degree of membrane disintegration increased progressively as the outlet temperatures increased. © 2004 Elsevier Ltd. All rights reserved.","author":[{"dropping-particle":"","family":"Ananta","given":"E.","non-dropping-particle":"","parse-names":false,"suffix":""},{"dropping-particle":"","family":"Volkert","given":"M.","non-dropping-particle":"","parse-names":false,"suffix":""},{"dropping-particle":"","family":"Knorr","given":"D.","non-dropping-particle":"","parse-names":false,"suffix":""}],"container-title":"International Dairy Journal","id":"ITEM-1","issue":"4","issued":{"date-parts":[["2005"]]},"page":"399-409","title":"Cellular injuries and storage stability of spray-dried Lactobacillus rhamnosus GG","type":"article-journal","volume":"15"},"uris":["http://www.mendeley.com/documents/?uuid=92f3e5b3-3a51-4d8b-99a4-bd83f230fbf4"]}],"mendeley":{"formattedCitation":"(Ananta, Volkert, and Knorr 2005)","plainTextFormattedCitation":"(Ananta, Volkert, and Knorr 2005)","previouslyFormattedCitation":"(Ananta, Volkert, and Knorr 2005)"},"properties":{"noteIndex":0},"schema":"https://github.com/citation-style-language/schema/raw/master/csl-citation.json"}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 xml:space="preserve">(Ananta, Volkert, </w:t>
      </w:r>
      <w:r w:rsidR="00CF5C76" w:rsidRPr="0030011C">
        <w:rPr>
          <w:rFonts w:eastAsiaTheme="minorHAnsi"/>
          <w:noProof/>
          <w:color w:val="000000" w:themeColor="text1"/>
        </w:rPr>
        <w:t>&amp;</w:t>
      </w:r>
      <w:r w:rsidRPr="0030011C">
        <w:rPr>
          <w:rFonts w:eastAsiaTheme="minorHAnsi"/>
          <w:noProof/>
          <w:color w:val="000000" w:themeColor="text1"/>
        </w:rPr>
        <w:t xml:space="preserve"> Knorr 2005</w:t>
      </w:r>
      <w:r w:rsidRPr="0030011C">
        <w:rPr>
          <w:rFonts w:eastAsiaTheme="minorHAnsi"/>
          <w:color w:val="000000" w:themeColor="text1"/>
        </w:rPr>
        <w:fldChar w:fldCharType="end"/>
      </w:r>
      <w:r w:rsidR="00CF5C76" w:rsidRPr="0030011C">
        <w:rPr>
          <w:rFonts w:eastAsiaTheme="minorHAnsi"/>
          <w:color w:val="000000" w:themeColor="text1"/>
        </w:rPr>
        <w:t xml:space="preserve">;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{"citationItems":[{"id":"ITEM-1","itemData":{"author":[{"dropping-particle":"","family":"Barbosa-Cánovas GV, Ortega-Rivas E, Juliano P","given":"Yan H","non-dropping-particle":"","parse-names":false,"suffix":""}],"id":"ITEM-1","issued":{"date-parts":[["2005"]]},"title":"Food Powders: Physical Properties, Processing and Functionality","type":"book"},"uris":["http://www.mendeley.com/documents/?uuid=7a6050c6-8d3e-4622-8f49-e08f18ca81d0"]}],"mendeley":{"formattedCitation":"(Barbosa-Cánovas GV, Ortega-Rivas E, Juliano P 2005)","plainTextFormattedCitation":"(Barbosa-Cánovas GV, Ortega-Rivas E, Juliano P 2005)","previouslyFormattedCitation":"(Barbosa-Cánovas GV, Ortega-Rivas E, Juliano P 2005)"},"properties":{"noteIndex":0},"schema":"https://github.com/citation-style-language/schema/raw/master/csl-citation.json"}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 xml:space="preserve">Barbosa-Cánovas GV, Ortega-Rivas E, </w:t>
      </w:r>
      <w:r w:rsidR="00CF5C76" w:rsidRPr="0030011C">
        <w:rPr>
          <w:rFonts w:eastAsiaTheme="minorHAnsi"/>
          <w:noProof/>
          <w:color w:val="000000" w:themeColor="text1"/>
        </w:rPr>
        <w:t xml:space="preserve">&amp; </w:t>
      </w:r>
      <w:r w:rsidRPr="0030011C">
        <w:rPr>
          <w:rFonts w:eastAsiaTheme="minorHAnsi"/>
          <w:noProof/>
          <w:color w:val="000000" w:themeColor="text1"/>
        </w:rPr>
        <w:t>Juliano P 2005)</w:t>
      </w:r>
      <w:r w:rsidRPr="0030011C">
        <w:rPr>
          <w:rFonts w:eastAsiaTheme="minorHAnsi"/>
          <w:color w:val="000000" w:themeColor="text1"/>
        </w:rPr>
        <w:fldChar w:fldCharType="end"/>
      </w:r>
      <w:r w:rsidRPr="0030011C">
        <w:rPr>
          <w:rFonts w:eastAsiaTheme="minorHAnsi"/>
          <w:color w:val="000000" w:themeColor="text1"/>
        </w:rPr>
        <w:t xml:space="preserve">. Từ kết quả thí nghiệm ở </w:t>
      </w:r>
      <w:r w:rsidR="00CF5C76" w:rsidRPr="0030011C">
        <w:rPr>
          <w:rFonts w:eastAsiaTheme="minorHAnsi"/>
          <w:color w:val="000000" w:themeColor="text1"/>
        </w:rPr>
        <w:t xml:space="preserve">Hình </w:t>
      </w:r>
      <w:r w:rsidRPr="0030011C">
        <w:rPr>
          <w:rFonts w:eastAsiaTheme="minorHAnsi"/>
          <w:color w:val="000000" w:themeColor="text1"/>
        </w:rPr>
        <w:t xml:space="preserve">5, xét chỉ tiêu ẩm độ dưới 5%, </w:t>
      </w:r>
      <w:r w:rsidRPr="0030011C">
        <w:rPr>
          <w:rFonts w:eastAsiaTheme="minorHAnsi"/>
          <w:color w:val="000000" w:themeColor="text1"/>
        </w:rPr>
        <w:lastRenderedPageBreak/>
        <w:t>khi sử dụng hàm lượng maltodextrin 10% cho ẩm độ chế phẩ</w:t>
      </w:r>
      <w:r w:rsidR="00B56F6C" w:rsidRPr="0030011C">
        <w:rPr>
          <w:rFonts w:eastAsiaTheme="minorHAnsi"/>
          <w:color w:val="000000" w:themeColor="text1"/>
        </w:rPr>
        <w:t>m là 9,</w:t>
      </w:r>
      <w:r w:rsidRPr="0030011C">
        <w:rPr>
          <w:rFonts w:eastAsiaTheme="minorHAnsi"/>
          <w:color w:val="000000" w:themeColor="text1"/>
        </w:rPr>
        <w:t xml:space="preserve">6% do đó không phù hợp. Xét chỉ tiêu mật độ tế bào </w:t>
      </w:r>
      <w:r w:rsidRPr="0030011C">
        <w:rPr>
          <w:rFonts w:eastAsiaTheme="minorHAnsi"/>
          <w:i/>
          <w:color w:val="000000" w:themeColor="text1"/>
        </w:rPr>
        <w:t>L. casei</w:t>
      </w:r>
      <w:r w:rsidRPr="0030011C">
        <w:rPr>
          <w:rFonts w:eastAsiaTheme="minorHAnsi"/>
          <w:color w:val="000000" w:themeColor="text1"/>
        </w:rPr>
        <w:t xml:space="preserve">, từ kết quả thí nghiệm cho thấy không có sự khác biệt có ý nghĩa giữa các nghiệm thức khi hàm lượng maltodextrin là 15%, 20%, 25%. Ở nghiệm thức phối trộn hàm lượng maltodextrin 15% cho tỉ lệ sống 9,66 log CFU/g không có sự khác biệt khi tăng hàm lượng maltodextrin lên 20%, 25% (9,35 log CFU/g). Kết quả thí nghiệm này cũng phù hợp với kết quả nghiên cứu của Niédila Nascimento Alves và cộng sự (2016), bột nước ép cam sau sấy phun có chứa vi khuẩn </w:t>
      </w:r>
      <w:r w:rsidRPr="0030011C">
        <w:rPr>
          <w:rFonts w:eastAsiaTheme="minorHAnsi"/>
          <w:i/>
          <w:color w:val="000000" w:themeColor="text1"/>
        </w:rPr>
        <w:t xml:space="preserve">L. casei </w:t>
      </w:r>
      <w:r w:rsidRPr="0030011C">
        <w:rPr>
          <w:rFonts w:eastAsiaTheme="minorHAnsi"/>
          <w:color w:val="000000" w:themeColor="text1"/>
        </w:rPr>
        <w:t xml:space="preserve">NRRL B-442 sử dụng hàm lượng maltodextrin 15% là một thông số tối ưu đảm bảo bột sau sấy phun có các chỉ tiêu hóa </w:t>
      </w:r>
      <w:r w:rsidR="00504574" w:rsidRPr="0030011C">
        <w:rPr>
          <w:rFonts w:eastAsiaTheme="minorHAnsi"/>
          <w:color w:val="000000" w:themeColor="text1"/>
        </w:rPr>
        <w:t>lí</w:t>
      </w:r>
      <w:r w:rsidRPr="0030011C">
        <w:rPr>
          <w:rFonts w:eastAsiaTheme="minorHAnsi"/>
          <w:color w:val="000000" w:themeColor="text1"/>
        </w:rPr>
        <w:t xml:space="preserve"> tốt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{"citationItems":[{"id":"ITEM-1","itemData":{"DOI":"10.1016/j.jfoodeng.2016.05.023","ISSN":"02608774","abstract":"Drying of probiotic fruit juice can be a good alternative for new probiotic foodstuff production since most probiotic foods are dairy-based products, which are not suitable for people with galactosemia, lactose intolerance or allergy to milk protein. Thus, the aim of this study was to evaluate the influence of spray and spouted bed drying and feed flow rate on the microorganism survival and physicochemical properties of probiotic orange juice powder. Fermented probiotic orange juice containing Lactobacillus casei NRRL B-442 was spray-dried at 140 °C and spouted bed dried at 60 °C, respectively. Three different feed flow rates were studied for each equipment. Maltodextrin and gum Arabic were used as drying agents at 15% (w/w). The low temperature used in the spouted bed drying resulted in better probiotic bacteria viability compared to the product obtained by spray drying. Moisture and glass transition temperature were improved at the lowest feed flow rate (0.2 L/h), and faster rehydration time was achieved using maltodextrin. Thus, the spouted bed drying at low feed flow rates using maltodextrin as drying agent were the best parameters to produce powder fermented probiotic orange juice with high viability levels after drying and with good physicochemical parameters.","author":[{"dropping-particle":"","family":"Alves","given":"Niédila Nascimento","non-dropping-particle":"","parse-names":false,"suffix":""},{"dropping-particle":"Ben","family":"Messaoud","given":"Ghazi","non-dropping-particle":"","parse-names":false,"suffix":""},{"dropping-particle":"","family":"Desobry","given":"Stéphane","non-dropping-particle":"","parse-names":false,"suffix":""},{"dropping-particle":"","family":"Costa","given":"José Maria Correia","non-dropping-particle":"","parse-names":false,"suffix":""},{"dropping-particle":"","family":"Rodrigues","given":"Sueli","non-dropping-particle":"","parse-names":false,"suffix":""}],"container-title":"Journal of Food Engineering","id":"ITEM-1","issued":{"date-parts":[["2016"]]},"page":"45-54","publisher":"Elsevier Ltd","title":"Effect of drying technique and feed flow rate on bacterial survival and physicochemical properties of a non-dairy fermented probiotic juice powder","type":"article-journal","volume":"189"},"uris":["http://www.mendeley.com/documents/?uuid=d236f7e9-08be-4896-8e08-c478967f4dfb"]}],"mendeley":{"formattedCitation":"(Alves et al. 2016)","plainTextFormattedCitation":"(Alves et al. 2016)","previouslyFormattedCitation":"(Alves et al. 2016)"},"properties":{"noteIndex":0},"schema":"https://github.com/citation-style-language/schema/raw/master/csl-citation.json"}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(Alves et al. 2016)</w:t>
      </w:r>
      <w:r w:rsidRPr="0030011C">
        <w:rPr>
          <w:rFonts w:eastAsiaTheme="minorHAnsi"/>
          <w:color w:val="000000" w:themeColor="text1"/>
        </w:rPr>
        <w:fldChar w:fldCharType="end"/>
      </w:r>
      <w:r w:rsidRPr="0030011C">
        <w:rPr>
          <w:rFonts w:eastAsiaTheme="minorHAnsi"/>
          <w:color w:val="000000" w:themeColor="text1"/>
        </w:rPr>
        <w:t xml:space="preserve">. Kết hợp các tiêu chí về ẩm độ, mật độ tế bào </w:t>
      </w:r>
      <w:r w:rsidRPr="0030011C">
        <w:rPr>
          <w:rFonts w:eastAsiaTheme="minorHAnsi"/>
          <w:i/>
          <w:color w:val="000000" w:themeColor="text1"/>
        </w:rPr>
        <w:t>L. casei</w:t>
      </w:r>
      <w:r w:rsidRPr="0030011C">
        <w:rPr>
          <w:rFonts w:eastAsiaTheme="minorHAnsi"/>
          <w:color w:val="000000" w:themeColor="text1"/>
        </w:rPr>
        <w:t>, tính hiệu quả kinh tế, chúng tôi chọn hàm lượng maltodextrin 15% bổ sung vào dịch trước sấy phun cho các thí nghiệm khảo sát tiếp theo.</w:t>
      </w:r>
    </w:p>
    <w:tbl>
      <w:tblPr>
        <w:tblStyle w:val="TableGrid3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9"/>
      </w:tblGrid>
      <w:tr w:rsidR="0030011C" w:rsidRPr="0030011C" w14:paraId="1860D46C" w14:textId="77777777" w:rsidTr="00E72061">
        <w:trPr>
          <w:trHeight w:val="3719"/>
          <w:jc w:val="center"/>
        </w:trPr>
        <w:tc>
          <w:tcPr>
            <w:tcW w:w="8769" w:type="dxa"/>
          </w:tcPr>
          <w:p w14:paraId="70C47C40" w14:textId="77777777" w:rsidR="00E270EA" w:rsidRPr="0030011C" w:rsidRDefault="00E270EA" w:rsidP="00A47D77">
            <w:pPr>
              <w:tabs>
                <w:tab w:val="left" w:pos="5032"/>
              </w:tabs>
              <w:spacing w:line="288" w:lineRule="auto"/>
              <w:jc w:val="center"/>
              <w:rPr>
                <w:rFonts w:eastAsiaTheme="minorHAnsi"/>
                <w:b/>
                <w:color w:val="000000" w:themeColor="text1"/>
              </w:rPr>
            </w:pPr>
            <w:r w:rsidRPr="0030011C">
              <w:rPr>
                <w:rFonts w:eastAsiaTheme="minorHAnsi"/>
                <w:noProof/>
                <w:color w:val="000000" w:themeColor="text1"/>
                <w:sz w:val="22"/>
                <w:szCs w:val="22"/>
              </w:rPr>
              <w:drawing>
                <wp:inline distT="0" distB="0" distL="0" distR="0" wp14:anchorId="1304B813" wp14:editId="37165DEF">
                  <wp:extent cx="3960000" cy="1980000"/>
                  <wp:effectExtent l="0" t="0" r="21590" b="203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DF9BBD" w14:textId="41351AAF" w:rsidR="00E270EA" w:rsidRPr="0030011C" w:rsidRDefault="00E270EA" w:rsidP="00E72061">
            <w:pPr>
              <w:tabs>
                <w:tab w:val="left" w:pos="1925"/>
              </w:tabs>
              <w:ind w:left="-284" w:right="145"/>
              <w:jc w:val="center"/>
              <w:rPr>
                <w:rFonts w:ascii="Times New Roman" w:eastAsiaTheme="minorHAnsi" w:hAnsi="Times New Roman" w:cs="Times New Roman"/>
                <w:i/>
                <w:color w:val="000000" w:themeColor="text1"/>
              </w:rPr>
            </w:pPr>
            <w:r w:rsidRPr="0030011C">
              <w:rPr>
                <w:rFonts w:ascii="Times New Roman" w:eastAsiaTheme="minorHAnsi" w:hAnsi="Times New Roman" w:cs="Times New Roman"/>
                <w:b/>
                <w:i/>
                <w:color w:val="000000" w:themeColor="text1"/>
              </w:rPr>
              <w:t>Hình 5</w:t>
            </w:r>
            <w:r w:rsidR="00A47D77" w:rsidRPr="0030011C">
              <w:rPr>
                <w:rFonts w:ascii="Times New Roman" w:eastAsiaTheme="minorHAnsi" w:hAnsi="Times New Roman" w:cs="Times New Roman"/>
                <w:b/>
                <w:i/>
                <w:color w:val="000000" w:themeColor="text1"/>
              </w:rPr>
              <w:t>.</w:t>
            </w:r>
            <w:r w:rsidR="00A47D77" w:rsidRPr="0030011C">
              <w:rPr>
                <w:rFonts w:ascii="Times New Roman" w:eastAsiaTheme="minorHAnsi" w:hAnsi="Times New Roman" w:cs="Times New Roman"/>
                <w:i/>
                <w:color w:val="000000" w:themeColor="text1"/>
              </w:rPr>
              <w:t xml:space="preserve"> </w:t>
            </w:r>
            <w:r w:rsidRPr="0030011C">
              <w:rPr>
                <w:rFonts w:ascii="Times New Roman" w:eastAsiaTheme="minorHAnsi" w:hAnsi="Times New Roman" w:cs="Times New Roman"/>
                <w:i/>
                <w:color w:val="000000" w:themeColor="text1"/>
              </w:rPr>
              <w:t xml:space="preserve">Ảnh hưởng của hàm lượng maltodextrin đến ẩm độ chế phẩm </w:t>
            </w:r>
          </w:p>
          <w:p w14:paraId="696665EB" w14:textId="77777777" w:rsidR="00E270EA" w:rsidRPr="0030011C" w:rsidRDefault="00E270EA" w:rsidP="00E72061">
            <w:pPr>
              <w:tabs>
                <w:tab w:val="left" w:pos="1925"/>
              </w:tabs>
              <w:ind w:right="286"/>
              <w:jc w:val="center"/>
              <w:rPr>
                <w:rFonts w:eastAsiaTheme="minorHAnsi"/>
                <w:i/>
                <w:color w:val="000000" w:themeColor="text1"/>
              </w:rPr>
            </w:pPr>
            <w:r w:rsidRPr="0030011C">
              <w:rPr>
                <w:rFonts w:ascii="Times New Roman" w:eastAsiaTheme="minorHAnsi" w:hAnsi="Times New Roman" w:cs="Times New Roman"/>
                <w:i/>
                <w:color w:val="000000" w:themeColor="text1"/>
              </w:rPr>
              <w:t>và mật độ sống của L. casei</w:t>
            </w:r>
          </w:p>
        </w:tc>
      </w:tr>
    </w:tbl>
    <w:p w14:paraId="55C1E3DD" w14:textId="7B766691" w:rsidR="00E270EA" w:rsidRPr="0030011C" w:rsidRDefault="00E270EA" w:rsidP="00E72061">
      <w:pPr>
        <w:pStyle w:val="ListParagraph"/>
        <w:numPr>
          <w:ilvl w:val="0"/>
          <w:numId w:val="24"/>
        </w:numPr>
        <w:spacing w:line="288" w:lineRule="auto"/>
        <w:ind w:left="0" w:firstLine="284"/>
        <w:jc w:val="both"/>
        <w:rPr>
          <w:rFonts w:eastAsiaTheme="minorHAnsi"/>
          <w:i/>
          <w:color w:val="000000" w:themeColor="text1"/>
          <w:lang w:val="de-DE"/>
        </w:rPr>
      </w:pPr>
      <w:r w:rsidRPr="0030011C">
        <w:rPr>
          <w:rFonts w:eastAsiaTheme="minorHAnsi"/>
          <w:i/>
          <w:color w:val="000000" w:themeColor="text1"/>
        </w:rPr>
        <w:t xml:space="preserve">Khảo sát ảnh hưởng của nhiệt độ đầu vào đến ẩm độ chế phẩm và mật độ sống của </w:t>
      </w:r>
      <w:r w:rsidRPr="0030011C">
        <w:rPr>
          <w:rFonts w:eastAsiaTheme="minorHAnsi"/>
          <w:i/>
          <w:iCs/>
          <w:color w:val="000000" w:themeColor="text1"/>
        </w:rPr>
        <w:t>Lactobacillus</w:t>
      </w:r>
      <w:r w:rsidRPr="0030011C">
        <w:rPr>
          <w:rFonts w:eastAsiaTheme="minorHAnsi"/>
          <w:i/>
          <w:color w:val="000000" w:themeColor="text1"/>
          <w:lang w:val="de-DE"/>
        </w:rPr>
        <w:t xml:space="preserve"> casei</w:t>
      </w:r>
    </w:p>
    <w:p w14:paraId="0A4F6AB5" w14:textId="612F7FB4" w:rsidR="00E270EA" w:rsidRPr="0030011C" w:rsidRDefault="00E270EA" w:rsidP="00E270EA">
      <w:pPr>
        <w:tabs>
          <w:tab w:val="left" w:pos="5032"/>
        </w:tabs>
        <w:spacing w:line="288" w:lineRule="auto"/>
        <w:ind w:firstLine="567"/>
        <w:jc w:val="both"/>
        <w:rPr>
          <w:rFonts w:eastAsiaTheme="minorHAnsi"/>
          <w:color w:val="000000" w:themeColor="text1"/>
          <w:spacing w:val="-4"/>
        </w:rPr>
      </w:pPr>
      <w:r w:rsidRPr="0030011C">
        <w:rPr>
          <w:rFonts w:eastAsiaTheme="minorHAnsi"/>
          <w:color w:val="000000" w:themeColor="text1"/>
          <w:spacing w:val="-4"/>
        </w:rPr>
        <w:t xml:space="preserve">Nhiệt độ sấy phun đầu vào là một trong những nguyên nhân gây chết tế bào sau sấy. Việc gia tăng nhiệt độ sấy phun ảnh hưởng đáng kể đến tỉ lệ sống của probiotic. Ngoài ra, khi nhiệt độ sấy càng cao, độ ẩm của sản phẩm càng thấp, giúp duy trì thời gian bảo quản được lâu. Kết quả thí nghiệm ở </w:t>
      </w:r>
      <w:r w:rsidR="00CF5C76" w:rsidRPr="0030011C">
        <w:rPr>
          <w:rFonts w:eastAsiaTheme="minorHAnsi"/>
          <w:color w:val="000000" w:themeColor="text1"/>
          <w:spacing w:val="-4"/>
        </w:rPr>
        <w:t xml:space="preserve">Hình </w:t>
      </w:r>
      <w:r w:rsidRPr="0030011C">
        <w:rPr>
          <w:rFonts w:eastAsiaTheme="minorHAnsi"/>
          <w:color w:val="000000" w:themeColor="text1"/>
          <w:spacing w:val="-4"/>
        </w:rPr>
        <w:t>6, xét chỉ tiêu ẩm độ dưới 5 %, nhiệt độ sấy phun đầu vào 120</w:t>
      </w:r>
      <w:r w:rsidRPr="0030011C">
        <w:rPr>
          <w:rFonts w:eastAsiaTheme="minorHAnsi"/>
          <w:color w:val="000000" w:themeColor="text1"/>
          <w:spacing w:val="-4"/>
          <w:vertAlign w:val="superscript"/>
        </w:rPr>
        <w:t>0</w:t>
      </w:r>
      <w:r w:rsidRPr="0030011C">
        <w:rPr>
          <w:rFonts w:eastAsiaTheme="minorHAnsi"/>
          <w:color w:val="000000" w:themeColor="text1"/>
          <w:spacing w:val="-4"/>
        </w:rPr>
        <w:t>C là không phù hợp, nhiệt độ sấy 130, 140, 150</w:t>
      </w:r>
      <w:r w:rsidRPr="0030011C">
        <w:rPr>
          <w:rFonts w:eastAsiaTheme="minorHAnsi"/>
          <w:color w:val="000000" w:themeColor="text1"/>
          <w:spacing w:val="-4"/>
          <w:vertAlign w:val="superscript"/>
        </w:rPr>
        <w:t>0</w:t>
      </w:r>
      <w:r w:rsidRPr="0030011C">
        <w:rPr>
          <w:rFonts w:eastAsiaTheme="minorHAnsi"/>
          <w:color w:val="000000" w:themeColor="text1"/>
          <w:spacing w:val="-4"/>
        </w:rPr>
        <w:t xml:space="preserve">C được lựa chọn. Xét chỉ tiêu mật độ tế bào </w:t>
      </w:r>
      <w:r w:rsidRPr="0030011C">
        <w:rPr>
          <w:rFonts w:eastAsiaTheme="minorHAnsi"/>
          <w:i/>
          <w:color w:val="000000" w:themeColor="text1"/>
          <w:spacing w:val="-4"/>
        </w:rPr>
        <w:t>L. casei</w:t>
      </w:r>
      <w:r w:rsidRPr="0030011C">
        <w:rPr>
          <w:rFonts w:eastAsiaTheme="minorHAnsi"/>
          <w:color w:val="000000" w:themeColor="text1"/>
          <w:spacing w:val="-4"/>
        </w:rPr>
        <w:t>, nhiệt độ sấy có ảnh hưởng lớn đến sự sống của vi sinh vật. Ở nhiệt độ sấy 130</w:t>
      </w:r>
      <w:r w:rsidRPr="0030011C">
        <w:rPr>
          <w:rFonts w:eastAsiaTheme="minorHAnsi"/>
          <w:color w:val="000000" w:themeColor="text1"/>
          <w:spacing w:val="-4"/>
          <w:vertAlign w:val="superscript"/>
        </w:rPr>
        <w:t>0</w:t>
      </w:r>
      <w:r w:rsidRPr="0030011C">
        <w:rPr>
          <w:rFonts w:eastAsiaTheme="minorHAnsi"/>
          <w:color w:val="000000" w:themeColor="text1"/>
          <w:spacing w:val="-4"/>
        </w:rPr>
        <w:t xml:space="preserve">C, tỉ lệ sống của tế bào là cao nhất (9,63 log CFU/g), </w:t>
      </w:r>
      <w:r w:rsidR="00B56F6C" w:rsidRPr="0030011C">
        <w:rPr>
          <w:rFonts w:eastAsiaTheme="minorHAnsi"/>
          <w:color w:val="000000" w:themeColor="text1"/>
          <w:spacing w:val="-4"/>
        </w:rPr>
        <w:t>tỉ</w:t>
      </w:r>
      <w:r w:rsidRPr="0030011C">
        <w:rPr>
          <w:rFonts w:eastAsiaTheme="minorHAnsi"/>
          <w:color w:val="000000" w:themeColor="text1"/>
          <w:spacing w:val="-4"/>
        </w:rPr>
        <w:t xml:space="preserve"> lệ sống của </w:t>
      </w:r>
      <w:r w:rsidRPr="0030011C">
        <w:rPr>
          <w:rFonts w:eastAsiaTheme="minorHAnsi"/>
          <w:i/>
          <w:color w:val="000000" w:themeColor="text1"/>
          <w:spacing w:val="-4"/>
        </w:rPr>
        <w:t xml:space="preserve">L. casei </w:t>
      </w:r>
      <w:r w:rsidRPr="0030011C">
        <w:rPr>
          <w:rFonts w:eastAsiaTheme="minorHAnsi"/>
          <w:color w:val="000000" w:themeColor="text1"/>
          <w:spacing w:val="-4"/>
        </w:rPr>
        <w:t>giảm khi tăng nhiệt độ sấy (nhiệt độ 140</w:t>
      </w:r>
      <w:r w:rsidRPr="0030011C">
        <w:rPr>
          <w:rFonts w:eastAsiaTheme="minorHAnsi"/>
          <w:color w:val="000000" w:themeColor="text1"/>
          <w:spacing w:val="-4"/>
          <w:vertAlign w:val="superscript"/>
        </w:rPr>
        <w:t>0</w:t>
      </w:r>
      <w:r w:rsidRPr="0030011C">
        <w:rPr>
          <w:rFonts w:eastAsiaTheme="minorHAnsi"/>
          <w:color w:val="000000" w:themeColor="text1"/>
          <w:spacing w:val="-4"/>
        </w:rPr>
        <w:t>C còn 7,27 log CFU/g, 150</w:t>
      </w:r>
      <w:r w:rsidRPr="0030011C">
        <w:rPr>
          <w:rFonts w:eastAsiaTheme="minorHAnsi"/>
          <w:color w:val="000000" w:themeColor="text1"/>
          <w:spacing w:val="-4"/>
          <w:vertAlign w:val="superscript"/>
        </w:rPr>
        <w:t>0</w:t>
      </w:r>
      <w:r w:rsidRPr="0030011C">
        <w:rPr>
          <w:rFonts w:eastAsiaTheme="minorHAnsi"/>
          <w:color w:val="000000" w:themeColor="text1"/>
          <w:spacing w:val="-4"/>
        </w:rPr>
        <w:t xml:space="preserve">C còn 3,59 log CFU/g). Nguyên nhân là do vi khuẩn </w:t>
      </w:r>
      <w:r w:rsidRPr="0030011C">
        <w:rPr>
          <w:rFonts w:eastAsiaTheme="minorHAnsi"/>
          <w:i/>
          <w:color w:val="000000" w:themeColor="text1"/>
          <w:spacing w:val="-4"/>
        </w:rPr>
        <w:t>L. casei</w:t>
      </w:r>
      <w:r w:rsidRPr="0030011C">
        <w:rPr>
          <w:rFonts w:eastAsiaTheme="minorHAnsi"/>
          <w:color w:val="000000" w:themeColor="text1"/>
          <w:spacing w:val="-4"/>
        </w:rPr>
        <w:t xml:space="preserve"> bị bất hoạt bởi nhiệt độ khi tiếp xúc trực tiếp với dòng không khí nóng. Kết quả này tương tự kết quả nghiên cứu của Amir Ghandi và cộng sự (2012), nhiệt độ sấy phun đầu vào 130</w:t>
      </w:r>
      <w:r w:rsidRPr="0030011C">
        <w:rPr>
          <w:rFonts w:eastAsiaTheme="minorHAnsi"/>
          <w:color w:val="000000" w:themeColor="text1"/>
          <w:spacing w:val="-4"/>
          <w:vertAlign w:val="superscript"/>
        </w:rPr>
        <w:t>0</w:t>
      </w:r>
      <w:r w:rsidRPr="0030011C">
        <w:rPr>
          <w:rFonts w:eastAsiaTheme="minorHAnsi"/>
          <w:color w:val="000000" w:themeColor="text1"/>
          <w:spacing w:val="-4"/>
        </w:rPr>
        <w:t>C và nhiệt độ đầu ra 65</w:t>
      </w:r>
      <w:r w:rsidRPr="0030011C">
        <w:rPr>
          <w:rFonts w:eastAsiaTheme="minorHAnsi"/>
          <w:color w:val="000000" w:themeColor="text1"/>
          <w:spacing w:val="-4"/>
          <w:vertAlign w:val="superscript"/>
        </w:rPr>
        <w:t>0</w:t>
      </w:r>
      <w:r w:rsidRPr="0030011C">
        <w:rPr>
          <w:rFonts w:eastAsiaTheme="minorHAnsi"/>
          <w:color w:val="000000" w:themeColor="text1"/>
          <w:spacing w:val="-4"/>
        </w:rPr>
        <w:t xml:space="preserve">C duy trì </w:t>
      </w:r>
      <w:r w:rsidR="00B56F6C" w:rsidRPr="0030011C">
        <w:rPr>
          <w:rFonts w:eastAsiaTheme="minorHAnsi"/>
          <w:color w:val="000000" w:themeColor="text1"/>
          <w:spacing w:val="-4"/>
        </w:rPr>
        <w:t>tỉ</w:t>
      </w:r>
      <w:r w:rsidRPr="0030011C">
        <w:rPr>
          <w:rFonts w:eastAsiaTheme="minorHAnsi"/>
          <w:color w:val="000000" w:themeColor="text1"/>
          <w:spacing w:val="-4"/>
        </w:rPr>
        <w:t xml:space="preserve"> lệ sống sót cao của vi khuẩn </w:t>
      </w:r>
      <w:r w:rsidRPr="0030011C">
        <w:rPr>
          <w:rFonts w:eastAsiaTheme="minorHAnsi"/>
          <w:i/>
          <w:color w:val="000000" w:themeColor="text1"/>
          <w:spacing w:val="-4"/>
        </w:rPr>
        <w:t>Lactococcus lactis</w:t>
      </w:r>
      <w:r w:rsidRPr="0030011C">
        <w:rPr>
          <w:rFonts w:eastAsiaTheme="minorHAnsi"/>
          <w:color w:val="000000" w:themeColor="text1"/>
          <w:spacing w:val="-4"/>
        </w:rPr>
        <w:t xml:space="preserve"> mà không ảnh hưởng tới ẩm độ chế phẩm sau khi sấy phun </w:t>
      </w:r>
      <w:r w:rsidRPr="0030011C">
        <w:rPr>
          <w:rFonts w:eastAsiaTheme="minorHAnsi"/>
          <w:color w:val="000000" w:themeColor="text1"/>
          <w:spacing w:val="-4"/>
        </w:rPr>
        <w:fldChar w:fldCharType="begin" w:fldLock="1"/>
      </w:r>
      <w:r w:rsidRPr="0030011C">
        <w:rPr>
          <w:rFonts w:eastAsiaTheme="minorHAnsi"/>
          <w:color w:val="000000" w:themeColor="text1"/>
          <w:spacing w:val="-4"/>
        </w:rPr>
        <w:instrText>ADDIN CSL_CITATION {"citationItems":[{"id":"ITEM-1","itemData":{"DOI":"10.1080/07373937.2012.703743","ISSN":"07373937","abstract":"The influence of spray-drying conditions, inlet air temperature (130°C to 200°C), outlet air temperature (38°C to 65°C), drying medium (air and nitrogen) and milk-derived protectants (10%, 15%, and 25% lactose; 5% and 10% sodium caseinate; 10%, 25%, and 35% lactose:sodium caseinate (Lac:NaCas, 3:1)) on the survival of Lactococcus lactis ssp. cremoris was studied using a laboratory-scale spray dryer. An inlet air temperature of 130°C and 65°C as the outlet air temperature maintained high survival of the bacteria without sacrificing low moisture content. Inlet air temperature, previously considered to have no significant effect, was shown to play an important role in the survival of bacteria during spray drying. A mixture of Lac:NaCas (3:1) showed a better protective effect on the survival of bacteria than lactose and sodium caseinate individually, and this effect increased with increasing amount of protectant. The results were generalized by substituting whey protein isolate for sodium caseinate. Finally, the positive effect of elimination of oxygen was demonstrated both by replacing air with nitrogen and adding ascorbic acid as an oxygen scavenger to improve survival of the bacteria. Adding an oxygen scavenger would be a better candidate for industrial application considering the potential high cost of manufacturing if nitrogen was used as the atomization and/or drying medium. © 2012 Copyright Taylor and Francis Group, LLC.","author":[{"dropping-particle":"","family":"Ghandi","given":"Amir","non-dropping-particle":"","parse-names":false,"suffix":""},{"dropping-particle":"","family":"Powell","given":"Ian B.","non-dropping-particle":"","parse-names":false,"suffix":""},{"dropping-particle":"","family":"Chen","given":"Xiao Dong","non-dropping-particle":"","parse-names":false,"suffix":""},{"dropping-particle":"","family":"Adhikari","given":"Benu","non-dropping-particle":"","parse-names":false,"suffix":""}],"container-title":"Drying Technology","id":"ITEM-1","issue":"14","issued":{"date-parts":[["2012"]]},"page":"1649-1657","title":"The Effect of Dryer Inlet and Outlet Air Temperatures and Protectant Solids on the Survival of Lactococcus lactis during Spray Drying","type":"article-journal","volume":"30"},"uris":["http://www.mendeley.com/documents/?uuid=b847a981-d138-4db5-bf38-936a5e530a1f"]}],"mendeley":{"formattedCitation":"(Ghandi et al. 2012)","plainTextFormattedCitation":"(Ghandi et al. 2012)","previouslyFormattedCitation":"(Ghandi et al. 2012)"},"properties":{"noteIndex":0},"schema":"https://github.com/citation-style-language/schema/raw/master/csl-citation.json"}</w:instrText>
      </w:r>
      <w:r w:rsidRPr="0030011C">
        <w:rPr>
          <w:rFonts w:eastAsiaTheme="minorHAnsi"/>
          <w:color w:val="000000" w:themeColor="text1"/>
          <w:spacing w:val="-4"/>
        </w:rPr>
        <w:fldChar w:fldCharType="separate"/>
      </w:r>
      <w:r w:rsidRPr="0030011C">
        <w:rPr>
          <w:rFonts w:eastAsiaTheme="minorHAnsi"/>
          <w:noProof/>
          <w:color w:val="000000" w:themeColor="text1"/>
          <w:spacing w:val="-4"/>
        </w:rPr>
        <w:t>(Ghandi et al.</w:t>
      </w:r>
      <w:r w:rsidR="00CF5C76" w:rsidRPr="0030011C">
        <w:rPr>
          <w:rFonts w:eastAsiaTheme="minorHAnsi"/>
          <w:noProof/>
          <w:color w:val="000000" w:themeColor="text1"/>
          <w:spacing w:val="-4"/>
        </w:rPr>
        <w:t>,</w:t>
      </w:r>
      <w:r w:rsidRPr="0030011C">
        <w:rPr>
          <w:rFonts w:eastAsiaTheme="minorHAnsi"/>
          <w:noProof/>
          <w:color w:val="000000" w:themeColor="text1"/>
          <w:spacing w:val="-4"/>
        </w:rPr>
        <w:t xml:space="preserve"> 2012)</w:t>
      </w:r>
      <w:r w:rsidRPr="0030011C">
        <w:rPr>
          <w:rFonts w:eastAsiaTheme="minorHAnsi"/>
          <w:color w:val="000000" w:themeColor="text1"/>
          <w:spacing w:val="-4"/>
        </w:rPr>
        <w:fldChar w:fldCharType="end"/>
      </w:r>
      <w:r w:rsidRPr="0030011C">
        <w:rPr>
          <w:rFonts w:eastAsiaTheme="minorHAnsi"/>
          <w:color w:val="000000" w:themeColor="text1"/>
          <w:spacing w:val="-4"/>
        </w:rPr>
        <w:t xml:space="preserve">. Kết hợp các tiêu chí về ẩm độ, mật độ tế bào </w:t>
      </w:r>
      <w:r w:rsidRPr="0030011C">
        <w:rPr>
          <w:rFonts w:eastAsiaTheme="minorHAnsi"/>
          <w:i/>
          <w:color w:val="000000" w:themeColor="text1"/>
          <w:spacing w:val="-4"/>
        </w:rPr>
        <w:t>L. casei</w:t>
      </w:r>
      <w:r w:rsidRPr="0030011C">
        <w:rPr>
          <w:rFonts w:eastAsiaTheme="minorHAnsi"/>
          <w:color w:val="000000" w:themeColor="text1"/>
          <w:spacing w:val="-4"/>
        </w:rPr>
        <w:t>, tính hiệu quả kinh tế, chúng tôi chọn nhiệt độ sấy phun đầu vào là 130</w:t>
      </w:r>
      <w:r w:rsidRPr="0030011C">
        <w:rPr>
          <w:rFonts w:eastAsiaTheme="minorHAnsi"/>
          <w:color w:val="000000" w:themeColor="text1"/>
          <w:spacing w:val="-4"/>
          <w:vertAlign w:val="superscript"/>
        </w:rPr>
        <w:t>0</w:t>
      </w:r>
      <w:r w:rsidRPr="0030011C">
        <w:rPr>
          <w:rFonts w:eastAsiaTheme="minorHAnsi"/>
          <w:color w:val="000000" w:themeColor="text1"/>
          <w:spacing w:val="-4"/>
        </w:rPr>
        <w:t>C cố định cho các thí nghiệm khảo sát tiếp theo.</w:t>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4"/>
      </w:tblGrid>
      <w:tr w:rsidR="0030011C" w:rsidRPr="0030011C" w14:paraId="6DD2450D" w14:textId="77777777" w:rsidTr="00E270EA">
        <w:tc>
          <w:tcPr>
            <w:tcW w:w="9004" w:type="dxa"/>
          </w:tcPr>
          <w:p w14:paraId="23BD57EE" w14:textId="77777777" w:rsidR="00E270EA" w:rsidRPr="0030011C" w:rsidRDefault="00E270EA" w:rsidP="00D32163">
            <w:pPr>
              <w:tabs>
                <w:tab w:val="left" w:pos="5032"/>
              </w:tabs>
              <w:spacing w:line="288" w:lineRule="auto"/>
              <w:jc w:val="center"/>
              <w:rPr>
                <w:rFonts w:eastAsiaTheme="minorHAnsi"/>
                <w:b/>
                <w:color w:val="000000" w:themeColor="text1"/>
              </w:rPr>
            </w:pPr>
            <w:r w:rsidRPr="0030011C">
              <w:rPr>
                <w:rFonts w:eastAsiaTheme="minorHAnsi"/>
                <w:noProof/>
                <w:color w:val="000000" w:themeColor="text1"/>
                <w:sz w:val="22"/>
                <w:szCs w:val="22"/>
              </w:rPr>
              <w:lastRenderedPageBreak/>
              <w:drawing>
                <wp:inline distT="0" distB="0" distL="0" distR="0" wp14:anchorId="701E7A08" wp14:editId="688A201F">
                  <wp:extent cx="3863898" cy="1728439"/>
                  <wp:effectExtent l="0" t="0" r="3810" b="57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54EB42" w14:textId="0F1B27CD" w:rsidR="00E270EA" w:rsidRPr="0030011C" w:rsidRDefault="00E270EA" w:rsidP="00CF5C76">
            <w:pPr>
              <w:tabs>
                <w:tab w:val="left" w:pos="5032"/>
              </w:tabs>
              <w:spacing w:line="288" w:lineRule="auto"/>
              <w:jc w:val="center"/>
              <w:rPr>
                <w:rFonts w:eastAsiaTheme="minorHAnsi"/>
                <w:color w:val="000000" w:themeColor="text1"/>
              </w:rPr>
            </w:pPr>
            <w:r w:rsidRPr="0030011C">
              <w:rPr>
                <w:rFonts w:ascii="Times New Roman" w:eastAsiaTheme="minorHAnsi" w:hAnsi="Times New Roman" w:cs="Times New Roman"/>
                <w:b/>
                <w:i/>
                <w:color w:val="000000" w:themeColor="text1"/>
              </w:rPr>
              <w:t>Hình 6</w:t>
            </w:r>
            <w:r w:rsidR="00D32163" w:rsidRPr="0030011C">
              <w:rPr>
                <w:rFonts w:ascii="Times New Roman" w:eastAsiaTheme="minorHAnsi" w:hAnsi="Times New Roman" w:cs="Times New Roman"/>
                <w:b/>
                <w:i/>
                <w:color w:val="000000" w:themeColor="text1"/>
              </w:rPr>
              <w:t>.</w:t>
            </w:r>
            <w:r w:rsidR="00D32163" w:rsidRPr="0030011C">
              <w:rPr>
                <w:rFonts w:ascii="Times New Roman" w:eastAsiaTheme="minorHAnsi" w:hAnsi="Times New Roman" w:cs="Times New Roman"/>
                <w:i/>
                <w:color w:val="000000" w:themeColor="text1"/>
              </w:rPr>
              <w:t xml:space="preserve"> </w:t>
            </w:r>
            <w:r w:rsidRPr="0030011C">
              <w:rPr>
                <w:rFonts w:ascii="Times New Roman" w:eastAsiaTheme="minorHAnsi" w:hAnsi="Times New Roman" w:cs="Times New Roman"/>
                <w:i/>
                <w:color w:val="000000" w:themeColor="text1"/>
              </w:rPr>
              <w:t>Ảnh hưởng của nhiệt độ đầu vào đến ẩm độ chế phẩm và mật độ sống của L. casei</w:t>
            </w:r>
          </w:p>
        </w:tc>
      </w:tr>
    </w:tbl>
    <w:p w14:paraId="36AFEA27" w14:textId="2CE71985" w:rsidR="00E270EA" w:rsidRPr="0030011C" w:rsidRDefault="00E270EA" w:rsidP="00E72061">
      <w:pPr>
        <w:pStyle w:val="ListParagraph"/>
        <w:numPr>
          <w:ilvl w:val="0"/>
          <w:numId w:val="24"/>
        </w:numPr>
        <w:spacing w:line="288" w:lineRule="auto"/>
        <w:ind w:left="0" w:firstLine="284"/>
        <w:jc w:val="both"/>
        <w:rPr>
          <w:rFonts w:eastAsiaTheme="minorHAnsi"/>
          <w:i/>
          <w:color w:val="000000" w:themeColor="text1"/>
          <w:lang w:val="de-DE"/>
        </w:rPr>
      </w:pPr>
      <w:r w:rsidRPr="0030011C">
        <w:rPr>
          <w:rFonts w:eastAsiaTheme="minorHAnsi"/>
          <w:i/>
          <w:color w:val="000000" w:themeColor="text1"/>
        </w:rPr>
        <w:t xml:space="preserve">Khảo sát ảnh hưởng của lưu lượng dịch phun đến ẩm độ chế phẩm và mật độ sống của </w:t>
      </w:r>
      <w:r w:rsidRPr="0030011C">
        <w:rPr>
          <w:rFonts w:eastAsiaTheme="minorHAnsi"/>
          <w:i/>
          <w:iCs/>
          <w:color w:val="000000" w:themeColor="text1"/>
        </w:rPr>
        <w:t>Lactobacillus</w:t>
      </w:r>
      <w:r w:rsidRPr="0030011C">
        <w:rPr>
          <w:rFonts w:eastAsiaTheme="minorHAnsi"/>
          <w:i/>
          <w:color w:val="000000" w:themeColor="text1"/>
          <w:lang w:val="de-DE"/>
        </w:rPr>
        <w:t xml:space="preserve"> casei</w:t>
      </w:r>
    </w:p>
    <w:p w14:paraId="15B69956" w14:textId="11C25E64"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Lưu lượng dịch phun đóng vai trò quan trọng trong quá trình sấy phun. Lượng dịch phun lớn sẽ dẫn đến giọt phun to, khó đảm bảo tất cả các cấu tử bên trong giọt phun được tiếp xúc với nhiệt độ trong buồng sấy, làm gia tăng độ ẩm trong sản phẩm. Ngược lại, lượng dịch phun nhỏ sẽ gây ra sự tiếp xúc trực tiếp của các thành phần bên trong giọt phun với nhiệt độ cao, gây ra sự bốc hơi quá nhanh và có thể gây biến tính các yếu tố nhạy cảm với nhiệt độ, gây tỉ lệ chết tế bào cao. Từ kết quả thí nghiệm ở </w:t>
      </w:r>
      <w:r w:rsidR="00B56F6C" w:rsidRPr="0030011C">
        <w:rPr>
          <w:rFonts w:eastAsiaTheme="minorHAnsi"/>
          <w:color w:val="000000" w:themeColor="text1"/>
        </w:rPr>
        <w:t xml:space="preserve">Hình </w:t>
      </w:r>
      <w:r w:rsidRPr="0030011C">
        <w:rPr>
          <w:rFonts w:eastAsiaTheme="minorHAnsi"/>
          <w:color w:val="000000" w:themeColor="text1"/>
        </w:rPr>
        <w:t xml:space="preserve">7, xét chỉ tiêu độ ẩm dưới 5%, lưu lượng dịch phun 250 (ml/giờ) và 300 (ml/giờ) không phù hợp nên chúng tôi không tiến hành khảo sát mật độ vi khuẩn </w:t>
      </w:r>
      <w:r w:rsidRPr="0030011C">
        <w:rPr>
          <w:rFonts w:eastAsiaTheme="minorHAnsi"/>
          <w:i/>
          <w:color w:val="000000" w:themeColor="text1"/>
        </w:rPr>
        <w:t>L. casei</w:t>
      </w:r>
      <w:r w:rsidRPr="0030011C">
        <w:rPr>
          <w:rFonts w:eastAsiaTheme="minorHAnsi"/>
          <w:color w:val="000000" w:themeColor="text1"/>
        </w:rPr>
        <w:t xml:space="preserve">. Xét về chỉ tiêu mật độ tế bào </w:t>
      </w:r>
      <w:r w:rsidRPr="0030011C">
        <w:rPr>
          <w:rFonts w:eastAsiaTheme="minorHAnsi"/>
          <w:i/>
          <w:color w:val="000000" w:themeColor="text1"/>
        </w:rPr>
        <w:t xml:space="preserve">L. casei, </w:t>
      </w:r>
      <w:r w:rsidRPr="0030011C">
        <w:rPr>
          <w:rFonts w:eastAsiaTheme="minorHAnsi"/>
          <w:color w:val="000000" w:themeColor="text1"/>
        </w:rPr>
        <w:t xml:space="preserve">từ kết quả thí nghiệm cho thấy không có sự khác biệt có ý nghĩa giữa các nghiệm thức khi lưu lượng dịch phun là 150 (ml/giờ) và 200 (ml/giờ) (ở 150 (ml/giờ) đạt 9,66 log CFU/g, 200 (ml/giờ) đạt 9,66 log CFU/g), tuy nhiên xét về mặt kinh tế, lưu lượng dịch phun 200 (ml/giờ) nhanh hơn nên tiết kiệm thời gian sấy phun. Kết quả thí nghiệm này phù hợp với kết quả nghiên cứu của Niédila Nascimento Alves và cộng sự (2016) tiến hành sấy phun nước ép cam có chứa vi khuẩn </w:t>
      </w:r>
      <w:r w:rsidRPr="0030011C">
        <w:rPr>
          <w:rFonts w:eastAsiaTheme="minorHAnsi"/>
          <w:i/>
          <w:color w:val="000000" w:themeColor="text1"/>
        </w:rPr>
        <w:t xml:space="preserve">L. casei </w:t>
      </w:r>
      <w:r w:rsidRPr="0030011C">
        <w:rPr>
          <w:rFonts w:eastAsiaTheme="minorHAnsi"/>
          <w:color w:val="000000" w:themeColor="text1"/>
        </w:rPr>
        <w:t xml:space="preserve">NRRL B-442 với lưu lượng dịch phun 200 (ml/giờ), hàm lượng maltodextrin 15% (w/v) là thông số tối ưu đảm bảo bột sau sấy phun có các chỉ tiêu hóa </w:t>
      </w:r>
      <w:r w:rsidR="00504574" w:rsidRPr="0030011C">
        <w:rPr>
          <w:rFonts w:eastAsiaTheme="minorHAnsi"/>
          <w:color w:val="000000" w:themeColor="text1"/>
        </w:rPr>
        <w:t>lí</w:t>
      </w:r>
      <w:r w:rsidRPr="0030011C">
        <w:rPr>
          <w:rFonts w:eastAsiaTheme="minorHAnsi"/>
          <w:color w:val="000000" w:themeColor="text1"/>
        </w:rPr>
        <w:t xml:space="preserve"> tốt, bột sau sấy phun có </w:t>
      </w:r>
      <w:r w:rsidR="00B56F6C" w:rsidRPr="0030011C">
        <w:rPr>
          <w:rFonts w:eastAsiaTheme="minorHAnsi"/>
          <w:color w:val="000000" w:themeColor="text1"/>
        </w:rPr>
        <w:t>tỉ</w:t>
      </w:r>
      <w:r w:rsidRPr="0030011C">
        <w:rPr>
          <w:rFonts w:eastAsiaTheme="minorHAnsi"/>
          <w:color w:val="000000" w:themeColor="text1"/>
        </w:rPr>
        <w:t xml:space="preserve"> lệ sống là cao nhất sau 3 tuần bảo quản (7,79 log CFU/g)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{"citationItems":[{"id":"ITEM-1","itemData":{"DOI":"10.1016/j.jfoodeng.2016.05.023","ISSN":"02608774","abstract":"Drying of probiotic fruit juice can be a good alternative for new probiotic foodstuff production since most probiotic foods are dairy-based products, which are not suitable for people with galactosemia, lactose intolerance or allergy to milk protein. Thus, the aim of this study was to evaluate the influence of spray and spouted bed drying and feed flow rate on the microorganism survival and physicochemical properties of probiotic orange juice powder. Fermented probiotic orange juice containing Lactobacillus casei NRRL B-442 was spray-dried at 140 °C and spouted bed dried at 60 °C, respectively. Three different feed flow rates were studied for each equipment. Maltodextrin and gum Arabic were used as drying agents at 15% (w/w). The low temperature used in the spouted bed drying resulted in better probiotic bacteria viability compared to the product obtained by spray drying. Moisture and glass transition temperature were improved at the lowest feed flow rate (0.2 L/h), and faster rehydration time was achieved using maltodextrin. Thus, the spouted bed drying at low feed flow rates using maltodextrin as drying agent were the best parameters to produce powder fermented probiotic orange juice with high viability levels after drying and with good physicochemical parameters.","author":[{"dropping-particle":"","family":"Alves","given":"Niédila Nascimento","non-dropping-particle":"","parse-names":false,"suffix":""},{"dropping-particle":"Ben","family":"Messaoud","given":"Ghazi","non-dropping-particle":"","parse-names":false,"suffix":""},{"dropping-particle":"","family":"Desobry","given":"Stéphane","non-dropping-particle":"","parse-names":false,"suffix":""},{"dropping-particle":"","family":"Costa","given":"José Maria Correia","non-dropping-particle":"","parse-names":false,"suffix":""},{"dropping-particle":"","family":"Rodrigues","given":"Sueli","non-dropping-particle":"","parse-names":false,"suffix":""}],"container-title":"Journal of Food Engineering","id":"ITEM-1","issued":{"date-parts":[["2016"]]},"page":"45-54","publisher":"Elsevier Ltd","title":"Effect of drying technique and feed flow rate on bacterial survival and physicochemical properties of a non-dairy fermented probiotic juice powder","type":"article-journal","volume":"189"},"uris":["http://www.mendeley.com/documents/?uuid=d236f7e9-08be-4896-8e08-c478967f4dfb"]}],"mendeley":{"formattedCitation":"(Alves et al. 2016)","plainTextFormattedCitation":"(Alves et al. 2016)","previouslyFormattedCitation":"(Alves et al. 2016)"},"properties":{"noteIndex":0},"schema":"https://github.com/citation-style-language/schema/raw/master/csl-citation.json"}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(Alves et al. 2016)</w:t>
      </w:r>
      <w:r w:rsidRPr="0030011C">
        <w:rPr>
          <w:rFonts w:eastAsiaTheme="minorHAnsi"/>
          <w:color w:val="000000" w:themeColor="text1"/>
        </w:rPr>
        <w:fldChar w:fldCharType="end"/>
      </w:r>
      <w:r w:rsidRPr="0030011C">
        <w:rPr>
          <w:rFonts w:eastAsiaTheme="minorHAnsi"/>
          <w:color w:val="000000" w:themeColor="text1"/>
        </w:rPr>
        <w:t xml:space="preserve">. Kết hợp các tiêu chí về ẩm độ, mật độ tế bào </w:t>
      </w:r>
      <w:r w:rsidRPr="0030011C">
        <w:rPr>
          <w:rFonts w:eastAsiaTheme="minorHAnsi"/>
          <w:i/>
          <w:color w:val="000000" w:themeColor="text1"/>
        </w:rPr>
        <w:t>L. casei</w:t>
      </w:r>
      <w:r w:rsidRPr="0030011C">
        <w:rPr>
          <w:rFonts w:eastAsiaTheme="minorHAnsi"/>
          <w:color w:val="000000" w:themeColor="text1"/>
        </w:rPr>
        <w:t>, tính hiệu quả kinh tế, chúng tôi chọn lưu lượng dịch phun là 200(ml/giờ).</w:t>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4"/>
      </w:tblGrid>
      <w:tr w:rsidR="0030011C" w:rsidRPr="0030011C" w14:paraId="567E92F8" w14:textId="77777777" w:rsidTr="00E270EA">
        <w:tc>
          <w:tcPr>
            <w:tcW w:w="9288" w:type="dxa"/>
          </w:tcPr>
          <w:p w14:paraId="19253071" w14:textId="77777777" w:rsidR="00E270EA" w:rsidRPr="0030011C" w:rsidRDefault="00E270EA" w:rsidP="00D32163">
            <w:pPr>
              <w:tabs>
                <w:tab w:val="left" w:pos="5032"/>
              </w:tabs>
              <w:spacing w:line="288" w:lineRule="auto"/>
              <w:jc w:val="center"/>
              <w:rPr>
                <w:rFonts w:eastAsiaTheme="minorHAnsi"/>
                <w:color w:val="000000" w:themeColor="text1"/>
              </w:rPr>
            </w:pPr>
            <w:r w:rsidRPr="0030011C">
              <w:rPr>
                <w:rFonts w:eastAsiaTheme="minorHAnsi"/>
                <w:noProof/>
                <w:color w:val="000000" w:themeColor="text1"/>
                <w:sz w:val="22"/>
                <w:szCs w:val="22"/>
              </w:rPr>
              <w:drawing>
                <wp:inline distT="0" distB="0" distL="0" distR="0" wp14:anchorId="14590822" wp14:editId="1372D354">
                  <wp:extent cx="3696335" cy="1605280"/>
                  <wp:effectExtent l="0" t="0" r="18415"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E6C774" w14:textId="422119A1" w:rsidR="00E270EA" w:rsidRPr="0030011C" w:rsidRDefault="00E270EA" w:rsidP="00D32163">
            <w:pPr>
              <w:tabs>
                <w:tab w:val="left" w:pos="5032"/>
              </w:tabs>
              <w:spacing w:line="288" w:lineRule="auto"/>
              <w:jc w:val="center"/>
              <w:rPr>
                <w:rFonts w:eastAsiaTheme="minorHAnsi"/>
                <w:color w:val="000000" w:themeColor="text1"/>
                <w:spacing w:val="-4"/>
              </w:rPr>
            </w:pPr>
            <w:r w:rsidRPr="0030011C">
              <w:rPr>
                <w:rFonts w:ascii="Times New Roman" w:eastAsiaTheme="minorHAnsi" w:hAnsi="Times New Roman" w:cs="Times New Roman"/>
                <w:b/>
                <w:i/>
                <w:color w:val="000000" w:themeColor="text1"/>
                <w:spacing w:val="-4"/>
              </w:rPr>
              <w:t>Hình 7</w:t>
            </w:r>
            <w:r w:rsidR="00D32163" w:rsidRPr="0030011C">
              <w:rPr>
                <w:rFonts w:ascii="Times New Roman" w:eastAsiaTheme="minorHAnsi" w:hAnsi="Times New Roman" w:cs="Times New Roman"/>
                <w:b/>
                <w:i/>
                <w:color w:val="000000" w:themeColor="text1"/>
                <w:spacing w:val="-4"/>
              </w:rPr>
              <w:t xml:space="preserve">. </w:t>
            </w:r>
            <w:r w:rsidRPr="0030011C">
              <w:rPr>
                <w:rFonts w:ascii="Times New Roman" w:eastAsiaTheme="minorHAnsi" w:hAnsi="Times New Roman" w:cs="Times New Roman"/>
                <w:i/>
                <w:color w:val="000000" w:themeColor="text1"/>
                <w:spacing w:val="-4"/>
              </w:rPr>
              <w:t>Ảnh hưởng của lưu lượng dịch phun đến ẩm độ chế phẩm</w:t>
            </w:r>
            <w:r w:rsidR="00D32163" w:rsidRPr="0030011C">
              <w:rPr>
                <w:rFonts w:ascii="Times New Roman" w:eastAsiaTheme="minorHAnsi" w:hAnsi="Times New Roman" w:cs="Times New Roman"/>
                <w:i/>
                <w:color w:val="000000" w:themeColor="text1"/>
                <w:spacing w:val="-4"/>
                <w:lang w:val="vi-VN"/>
              </w:rPr>
              <w:t xml:space="preserve"> </w:t>
            </w:r>
            <w:r w:rsidRPr="0030011C">
              <w:rPr>
                <w:rFonts w:ascii="Times New Roman" w:eastAsiaTheme="minorHAnsi" w:hAnsi="Times New Roman" w:cs="Times New Roman"/>
                <w:i/>
                <w:color w:val="000000" w:themeColor="text1"/>
                <w:spacing w:val="-4"/>
              </w:rPr>
              <w:t>và mật độ sống củ</w:t>
            </w:r>
            <w:r w:rsidR="00B56F6C" w:rsidRPr="0030011C">
              <w:rPr>
                <w:rFonts w:ascii="Times New Roman" w:eastAsiaTheme="minorHAnsi" w:hAnsi="Times New Roman" w:cs="Times New Roman"/>
                <w:i/>
                <w:color w:val="000000" w:themeColor="text1"/>
                <w:spacing w:val="-4"/>
              </w:rPr>
              <w:t xml:space="preserve">a </w:t>
            </w:r>
            <w:r w:rsidRPr="0030011C">
              <w:rPr>
                <w:rFonts w:ascii="Times New Roman" w:eastAsiaTheme="minorHAnsi" w:hAnsi="Times New Roman" w:cs="Times New Roman"/>
                <w:i/>
                <w:color w:val="000000" w:themeColor="text1"/>
                <w:spacing w:val="-4"/>
              </w:rPr>
              <w:t>L. casei</w:t>
            </w:r>
          </w:p>
        </w:tc>
      </w:tr>
    </w:tbl>
    <w:p w14:paraId="50D9082A"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lastRenderedPageBreak/>
        <w:t>Với khảo sát các thông số hàm lượng maltodextrin, nhiệt độ sấy phun, lưu lượng dịch phun, prebiotic các thông số tối ưu cho quá trình sấy phun tạo chế phẩm synbiotic được chúng tôi lựa chọn như sau: hàm lượng maltodextrin là 15% (w/v); nhiệt độ sấy phun là 130</w:t>
      </w:r>
      <w:r w:rsidRPr="0030011C">
        <w:rPr>
          <w:rFonts w:eastAsiaTheme="minorHAnsi"/>
          <w:color w:val="000000" w:themeColor="text1"/>
          <w:vertAlign w:val="superscript"/>
        </w:rPr>
        <w:t>0</w:t>
      </w:r>
      <w:r w:rsidRPr="0030011C">
        <w:rPr>
          <w:rFonts w:eastAsiaTheme="minorHAnsi"/>
          <w:color w:val="000000" w:themeColor="text1"/>
        </w:rPr>
        <w:t>C; lưu lượng dịch phun là 200 ml/giờ.</w:t>
      </w:r>
    </w:p>
    <w:p w14:paraId="311B0575" w14:textId="77777777" w:rsidR="00E270EA" w:rsidRPr="0030011C" w:rsidRDefault="00E270EA" w:rsidP="00D32163">
      <w:pPr>
        <w:tabs>
          <w:tab w:val="left" w:pos="5032"/>
        </w:tabs>
        <w:spacing w:line="288" w:lineRule="auto"/>
        <w:jc w:val="both"/>
        <w:rPr>
          <w:rFonts w:ascii="Times New Roman Italic" w:eastAsiaTheme="minorHAnsi" w:hAnsi="Times New Roman Italic"/>
          <w:bCs/>
          <w:i/>
          <w:color w:val="000000" w:themeColor="text1"/>
          <w:spacing w:val="-5"/>
        </w:rPr>
      </w:pPr>
      <w:bookmarkStart w:id="0" w:name="_Toc25094606"/>
      <w:r w:rsidRPr="0030011C">
        <w:rPr>
          <w:rFonts w:ascii="Times New Roman Italic" w:eastAsiaTheme="minorHAnsi" w:hAnsi="Times New Roman Italic"/>
          <w:bCs/>
          <w:i/>
          <w:color w:val="000000" w:themeColor="text1"/>
          <w:spacing w:val="-5"/>
        </w:rPr>
        <w:t>3.3.2. Ảnh hưởng prebiotic trong quá trình sấy phun đến mật độ sống của Lactobacillus casei</w:t>
      </w:r>
      <w:bookmarkEnd w:id="0"/>
    </w:p>
    <w:p w14:paraId="74AD16F1"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Nhằm đánh giá ảnh hưởng của prebiotic trong quá trình sấy phun đến mật độ sống của </w:t>
      </w:r>
      <w:r w:rsidRPr="0030011C">
        <w:rPr>
          <w:rFonts w:eastAsiaTheme="minorHAnsi"/>
          <w:i/>
          <w:color w:val="000000" w:themeColor="text1"/>
        </w:rPr>
        <w:t>L. casei</w:t>
      </w:r>
      <w:r w:rsidRPr="0030011C">
        <w:rPr>
          <w:rFonts w:eastAsiaTheme="minorHAnsi"/>
          <w:color w:val="000000" w:themeColor="text1"/>
        </w:rPr>
        <w:t>, chúng tôi tiến hành thí nghiệm sấy phun tạo chế phẩm synbiotic với các thông số tối ưu đã khảo sát trên với 2 mẫu khảo sát: mẫu có bổ sung prebiotic GOS 1,5% và mẫu đối chứng (không bổ sung prebiotic).</w:t>
      </w:r>
    </w:p>
    <w:p w14:paraId="056C66A7" w14:textId="7C5B0DF2" w:rsidR="00E72061" w:rsidRPr="0030011C" w:rsidRDefault="00E270EA" w:rsidP="00E72061">
      <w:pPr>
        <w:tabs>
          <w:tab w:val="left" w:pos="5032"/>
        </w:tabs>
        <w:spacing w:line="288" w:lineRule="auto"/>
        <w:jc w:val="center"/>
        <w:rPr>
          <w:rFonts w:eastAsiaTheme="minorHAnsi"/>
          <w:i/>
          <w:color w:val="000000" w:themeColor="text1"/>
          <w:lang w:val="de-DE"/>
        </w:rPr>
      </w:pPr>
      <w:r w:rsidRPr="0030011C">
        <w:rPr>
          <w:rFonts w:eastAsiaTheme="minorHAnsi"/>
          <w:b/>
          <w:i/>
          <w:color w:val="000000" w:themeColor="text1"/>
        </w:rPr>
        <w:t>Bảng 4</w:t>
      </w:r>
      <w:r w:rsidR="00D32163" w:rsidRPr="0030011C">
        <w:rPr>
          <w:rFonts w:eastAsiaTheme="minorHAnsi"/>
          <w:b/>
          <w:i/>
          <w:color w:val="000000" w:themeColor="text1"/>
        </w:rPr>
        <w:t>.</w:t>
      </w:r>
      <w:r w:rsidR="00D32163" w:rsidRPr="0030011C">
        <w:rPr>
          <w:rFonts w:eastAsiaTheme="minorHAnsi"/>
          <w:i/>
          <w:color w:val="000000" w:themeColor="text1"/>
        </w:rPr>
        <w:t xml:space="preserve"> </w:t>
      </w:r>
      <w:r w:rsidRPr="0030011C">
        <w:rPr>
          <w:rFonts w:eastAsiaTheme="minorHAnsi"/>
          <w:i/>
          <w:color w:val="000000" w:themeColor="text1"/>
        </w:rPr>
        <w:t>Ảnh hưởng prebiotic trong quá trình sấy phun đến mật độ số</w:t>
      </w:r>
      <w:r w:rsidR="00E72061" w:rsidRPr="0030011C">
        <w:rPr>
          <w:rFonts w:eastAsiaTheme="minorHAnsi"/>
          <w:i/>
          <w:color w:val="000000" w:themeColor="text1"/>
        </w:rPr>
        <w:t>ng</w:t>
      </w:r>
      <w:r w:rsidRPr="0030011C">
        <w:rPr>
          <w:rFonts w:eastAsiaTheme="minorHAnsi"/>
          <w:i/>
          <w:color w:val="000000" w:themeColor="text1"/>
        </w:rPr>
        <w:t xml:space="preserve"> </w:t>
      </w:r>
      <w:r w:rsidRPr="0030011C">
        <w:rPr>
          <w:rFonts w:eastAsiaTheme="minorHAnsi"/>
          <w:i/>
          <w:color w:val="000000" w:themeColor="text1"/>
          <w:lang w:val="de-DE"/>
        </w:rPr>
        <w:t xml:space="preserve">L. </w:t>
      </w:r>
      <w:r w:rsidR="00E72061" w:rsidRPr="0030011C">
        <w:rPr>
          <w:rFonts w:eastAsiaTheme="minorHAnsi"/>
          <w:i/>
          <w:color w:val="000000" w:themeColor="text1"/>
          <w:lang w:val="de-DE"/>
        </w:rPr>
        <w:t>C</w:t>
      </w:r>
      <w:r w:rsidRPr="0030011C">
        <w:rPr>
          <w:rFonts w:eastAsiaTheme="minorHAnsi"/>
          <w:i/>
          <w:color w:val="000000" w:themeColor="text1"/>
          <w:lang w:val="de-DE"/>
        </w:rPr>
        <w:t>asei</w:t>
      </w:r>
    </w:p>
    <w:p w14:paraId="2F5619A8" w14:textId="3128CDD0" w:rsidR="00E270EA" w:rsidRPr="0030011C" w:rsidRDefault="00E270EA" w:rsidP="00E72061">
      <w:pPr>
        <w:tabs>
          <w:tab w:val="left" w:pos="5032"/>
        </w:tabs>
        <w:spacing w:line="288" w:lineRule="auto"/>
        <w:jc w:val="right"/>
        <w:rPr>
          <w:rFonts w:eastAsiaTheme="minorHAnsi"/>
          <w:i/>
          <w:color w:val="000000" w:themeColor="text1"/>
          <w:lang w:val="de-DE"/>
        </w:rPr>
      </w:pPr>
      <w:r w:rsidRPr="0030011C">
        <w:rPr>
          <w:rFonts w:eastAsiaTheme="minorHAnsi"/>
          <w:color w:val="000000" w:themeColor="text1"/>
        </w:rPr>
        <w:t xml:space="preserve">                         </w:t>
      </w:r>
      <w:r w:rsidRPr="0030011C">
        <w:rPr>
          <w:rFonts w:eastAsiaTheme="minorHAnsi"/>
          <w:i/>
          <w:color w:val="000000" w:themeColor="text1"/>
          <w:lang w:val="de-DE"/>
        </w:rPr>
        <w:tab/>
      </w:r>
      <w:r w:rsidRPr="0030011C">
        <w:rPr>
          <w:rFonts w:eastAsiaTheme="minorHAnsi"/>
          <w:i/>
          <w:color w:val="000000" w:themeColor="text1"/>
          <w:lang w:val="de-DE"/>
        </w:rPr>
        <w:tab/>
      </w:r>
      <w:r w:rsidRPr="0030011C">
        <w:rPr>
          <w:rFonts w:eastAsiaTheme="minorHAnsi"/>
          <w:i/>
          <w:color w:val="000000" w:themeColor="text1"/>
          <w:lang w:val="de-DE"/>
        </w:rPr>
        <w:tab/>
      </w:r>
      <w:r w:rsidRPr="0030011C">
        <w:rPr>
          <w:rFonts w:eastAsiaTheme="minorHAnsi"/>
          <w:color w:val="000000" w:themeColor="text1"/>
          <w:lang w:val="de-DE"/>
        </w:rPr>
        <w:t>(Đơn vị tính log CFU/g)</w:t>
      </w:r>
    </w:p>
    <w:tbl>
      <w:tblPr>
        <w:tblStyle w:val="TableGrid32"/>
        <w:tblW w:w="8759" w:type="dxa"/>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4677"/>
        <w:gridCol w:w="2076"/>
        <w:gridCol w:w="2006"/>
      </w:tblGrid>
      <w:tr w:rsidR="0030011C" w:rsidRPr="0030011C" w14:paraId="6617C88A" w14:textId="77777777" w:rsidTr="00D32163">
        <w:trPr>
          <w:trHeight w:val="686"/>
          <w:jc w:val="center"/>
        </w:trPr>
        <w:tc>
          <w:tcPr>
            <w:tcW w:w="4677" w:type="dxa"/>
            <w:tcBorders>
              <w:top w:val="single" w:sz="12" w:space="0" w:color="auto"/>
              <w:bottom w:val="single" w:sz="6" w:space="0" w:color="auto"/>
              <w:tl2br w:val="single" w:sz="12" w:space="0" w:color="auto"/>
            </w:tcBorders>
          </w:tcPr>
          <w:p w14:paraId="1523107C" w14:textId="77777777" w:rsidR="00E270EA" w:rsidRPr="0030011C" w:rsidRDefault="00E270EA" w:rsidP="00D32163">
            <w:pPr>
              <w:tabs>
                <w:tab w:val="left" w:pos="5032"/>
              </w:tabs>
              <w:spacing w:line="288" w:lineRule="auto"/>
              <w:jc w:val="right"/>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Prebiotic</w:t>
            </w:r>
          </w:p>
          <w:p w14:paraId="7D3C1F56" w14:textId="77777777" w:rsidR="00E270EA" w:rsidRPr="0030011C" w:rsidRDefault="00E270EA" w:rsidP="00D32163">
            <w:pPr>
              <w:tabs>
                <w:tab w:val="left" w:pos="5032"/>
              </w:tabs>
              <w:spacing w:line="288" w:lineRule="auto"/>
              <w:jc w:val="both"/>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Chế độ sấy phun</w:t>
            </w:r>
          </w:p>
        </w:tc>
        <w:tc>
          <w:tcPr>
            <w:tcW w:w="2076" w:type="dxa"/>
            <w:vAlign w:val="center"/>
          </w:tcPr>
          <w:p w14:paraId="068B3296" w14:textId="704F2C4E" w:rsidR="00E270EA" w:rsidRPr="0030011C" w:rsidRDefault="00CF5C76" w:rsidP="00CE37E6">
            <w:pPr>
              <w:tabs>
                <w:tab w:val="left" w:pos="5032"/>
              </w:tabs>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GOS 1,</w:t>
            </w:r>
            <w:r w:rsidR="00E270EA" w:rsidRPr="0030011C">
              <w:rPr>
                <w:rFonts w:ascii="Times New Roman" w:eastAsiaTheme="minorHAnsi" w:hAnsi="Times New Roman" w:cs="Times New Roman"/>
                <w:b/>
                <w:color w:val="000000" w:themeColor="text1"/>
                <w:sz w:val="22"/>
                <w:szCs w:val="22"/>
              </w:rPr>
              <w:t>5%</w:t>
            </w:r>
          </w:p>
        </w:tc>
        <w:tc>
          <w:tcPr>
            <w:tcW w:w="2006" w:type="dxa"/>
            <w:vAlign w:val="center"/>
          </w:tcPr>
          <w:p w14:paraId="25206036" w14:textId="77777777" w:rsidR="00E270EA" w:rsidRPr="0030011C" w:rsidRDefault="00E270EA" w:rsidP="00CE37E6">
            <w:pPr>
              <w:tabs>
                <w:tab w:val="left" w:pos="5032"/>
              </w:tabs>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Đối chứng</w:t>
            </w:r>
          </w:p>
        </w:tc>
      </w:tr>
      <w:tr w:rsidR="0030011C" w:rsidRPr="0030011C" w14:paraId="653E6510" w14:textId="77777777" w:rsidTr="00CF5C76">
        <w:trPr>
          <w:trHeight w:val="843"/>
          <w:jc w:val="center"/>
        </w:trPr>
        <w:tc>
          <w:tcPr>
            <w:tcW w:w="4677" w:type="dxa"/>
            <w:tcBorders>
              <w:top w:val="single" w:sz="6" w:space="0" w:color="auto"/>
            </w:tcBorders>
          </w:tcPr>
          <w:p w14:paraId="39753691" w14:textId="77777777" w:rsidR="00E270EA" w:rsidRPr="0030011C" w:rsidRDefault="00E270EA" w:rsidP="00D32163">
            <w:pPr>
              <w:tabs>
                <w:tab w:val="left" w:pos="5032"/>
              </w:tabs>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Hàm lượng maltodextrin: 15%</w:t>
            </w:r>
          </w:p>
          <w:p w14:paraId="60BB29BF" w14:textId="77777777" w:rsidR="00E270EA" w:rsidRPr="0030011C" w:rsidRDefault="00E270EA" w:rsidP="00D32163">
            <w:pPr>
              <w:tabs>
                <w:tab w:val="left" w:pos="5032"/>
              </w:tabs>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Nhiệt độ sấy phun đầu vào: 130</w:t>
            </w:r>
            <w:r w:rsidRPr="0030011C">
              <w:rPr>
                <w:rFonts w:ascii="Times New Roman" w:eastAsiaTheme="minorHAnsi" w:hAnsi="Times New Roman" w:cs="Times New Roman"/>
                <w:color w:val="000000" w:themeColor="text1"/>
                <w:sz w:val="22"/>
                <w:szCs w:val="22"/>
                <w:vertAlign w:val="superscript"/>
              </w:rPr>
              <w:t>0</w:t>
            </w:r>
            <w:r w:rsidRPr="0030011C">
              <w:rPr>
                <w:rFonts w:ascii="Times New Roman" w:eastAsiaTheme="minorHAnsi" w:hAnsi="Times New Roman" w:cs="Times New Roman"/>
                <w:color w:val="000000" w:themeColor="text1"/>
                <w:sz w:val="22"/>
                <w:szCs w:val="22"/>
              </w:rPr>
              <w:t>C</w:t>
            </w:r>
          </w:p>
          <w:p w14:paraId="073D72C3" w14:textId="77777777" w:rsidR="00E270EA" w:rsidRPr="0030011C" w:rsidRDefault="00E270EA" w:rsidP="00D32163">
            <w:pPr>
              <w:tabs>
                <w:tab w:val="left" w:pos="5032"/>
              </w:tabs>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xml:space="preserve">- Lưu lượng dịch phun: 200 ml/giờ </w:t>
            </w:r>
          </w:p>
        </w:tc>
        <w:tc>
          <w:tcPr>
            <w:tcW w:w="2076" w:type="dxa"/>
            <w:vAlign w:val="center"/>
          </w:tcPr>
          <w:p w14:paraId="4A37B074" w14:textId="77777777" w:rsidR="00E270EA" w:rsidRPr="0030011C" w:rsidRDefault="00E270EA" w:rsidP="00D32163">
            <w:pPr>
              <w:tabs>
                <w:tab w:val="left" w:pos="5032"/>
              </w:tabs>
              <w:spacing w:line="288" w:lineRule="auto"/>
              <w:jc w:val="both"/>
              <w:rPr>
                <w:rFonts w:ascii="Times New Roman" w:eastAsiaTheme="minorHAnsi" w:hAnsi="Times New Roman" w:cs="Times New Roman"/>
                <w:color w:val="000000" w:themeColor="text1"/>
                <w:sz w:val="22"/>
                <w:szCs w:val="22"/>
                <w:vertAlign w:val="superscript"/>
              </w:rPr>
            </w:pPr>
            <w:r w:rsidRPr="0030011C">
              <w:rPr>
                <w:rFonts w:ascii="Times New Roman" w:eastAsiaTheme="minorHAnsi" w:hAnsi="Times New Roman" w:cs="Times New Roman"/>
                <w:color w:val="000000" w:themeColor="text1"/>
                <w:sz w:val="22"/>
                <w:szCs w:val="22"/>
              </w:rPr>
              <w:t>9,63</w:t>
            </w:r>
            <w:r w:rsidRPr="0030011C">
              <w:rPr>
                <w:rFonts w:ascii="Times New Roman" w:eastAsiaTheme="minorHAnsi" w:hAnsi="Times New Roman" w:cs="Times New Roman"/>
                <w:color w:val="000000" w:themeColor="text1"/>
                <w:sz w:val="22"/>
                <w:szCs w:val="22"/>
                <w:vertAlign w:val="superscript"/>
              </w:rPr>
              <w:t>a</w:t>
            </w:r>
          </w:p>
        </w:tc>
        <w:tc>
          <w:tcPr>
            <w:tcW w:w="2006" w:type="dxa"/>
            <w:vAlign w:val="center"/>
          </w:tcPr>
          <w:p w14:paraId="26BE1528" w14:textId="77777777" w:rsidR="00E270EA" w:rsidRPr="0030011C" w:rsidRDefault="00E270EA" w:rsidP="00D32163">
            <w:pPr>
              <w:tabs>
                <w:tab w:val="left" w:pos="5032"/>
              </w:tabs>
              <w:spacing w:line="288" w:lineRule="auto"/>
              <w:jc w:val="both"/>
              <w:rPr>
                <w:rFonts w:ascii="Times New Roman" w:eastAsiaTheme="minorHAnsi" w:hAnsi="Times New Roman" w:cs="Times New Roman"/>
                <w:color w:val="000000" w:themeColor="text1"/>
                <w:sz w:val="22"/>
                <w:szCs w:val="22"/>
                <w:vertAlign w:val="superscript"/>
              </w:rPr>
            </w:pPr>
            <w:r w:rsidRPr="0030011C">
              <w:rPr>
                <w:rFonts w:ascii="Times New Roman" w:eastAsiaTheme="minorHAnsi" w:hAnsi="Times New Roman" w:cs="Times New Roman"/>
                <w:color w:val="000000" w:themeColor="text1"/>
                <w:sz w:val="22"/>
                <w:szCs w:val="22"/>
              </w:rPr>
              <w:t>5,28</w:t>
            </w:r>
            <w:r w:rsidRPr="0030011C">
              <w:rPr>
                <w:rFonts w:ascii="Times New Roman" w:eastAsiaTheme="minorHAnsi" w:hAnsi="Times New Roman" w:cs="Times New Roman"/>
                <w:color w:val="000000" w:themeColor="text1"/>
                <w:sz w:val="22"/>
                <w:szCs w:val="22"/>
                <w:vertAlign w:val="superscript"/>
              </w:rPr>
              <w:t>b</w:t>
            </w:r>
          </w:p>
        </w:tc>
      </w:tr>
    </w:tbl>
    <w:p w14:paraId="25B8063C" w14:textId="482C0038" w:rsidR="00E270EA" w:rsidRPr="0030011C" w:rsidRDefault="00E270EA" w:rsidP="00E270EA">
      <w:pPr>
        <w:tabs>
          <w:tab w:val="left" w:pos="5032"/>
        </w:tabs>
        <w:spacing w:line="288" w:lineRule="auto"/>
        <w:ind w:firstLine="567"/>
        <w:jc w:val="both"/>
        <w:rPr>
          <w:rFonts w:eastAsiaTheme="minorHAnsi"/>
          <w:i/>
          <w:color w:val="000000" w:themeColor="text1"/>
        </w:rPr>
      </w:pPr>
      <w:r w:rsidRPr="0030011C">
        <w:rPr>
          <w:rFonts w:eastAsiaTheme="minorHAnsi"/>
          <w:color w:val="000000" w:themeColor="text1"/>
        </w:rPr>
        <w:t xml:space="preserve">Kết quả thí nghiệm cho thấy có sự khác biệt có ý nghĩa về mặt thống kê giữa việc có bổ sung GOS 1,5% và không bổ sung trong quá trình sấy phun đến mật độ sống của </w:t>
      </w:r>
      <w:r w:rsidR="00CF5C76" w:rsidRPr="0030011C">
        <w:rPr>
          <w:rFonts w:eastAsiaTheme="minorHAnsi"/>
          <w:color w:val="000000" w:themeColor="text1"/>
        </w:rPr>
        <w:br/>
      </w:r>
      <w:r w:rsidRPr="0030011C">
        <w:rPr>
          <w:rFonts w:eastAsiaTheme="minorHAnsi"/>
          <w:i/>
          <w:color w:val="000000" w:themeColor="text1"/>
        </w:rPr>
        <w:t xml:space="preserve">L. casei. </w:t>
      </w:r>
      <w:r w:rsidRPr="0030011C">
        <w:rPr>
          <w:rFonts w:eastAsiaTheme="minorHAnsi"/>
          <w:color w:val="000000" w:themeColor="text1"/>
        </w:rPr>
        <w:t xml:space="preserve">Kết quả thí nghiệm này cũng tương tự với </w:t>
      </w:r>
      <w:r w:rsidRPr="0030011C">
        <w:rPr>
          <w:rFonts w:eastAsiaTheme="minorHAnsi"/>
          <w:color w:val="000000" w:themeColor="text1"/>
          <w:lang w:val="de-DE"/>
        </w:rPr>
        <w:t xml:space="preserve">kết quả nghiên cứu của Krasaekoopt và cộng sự (2014), vi gói probiotic có bổ sung GOS cho khả năng sống sót cao hơn so với quá trình vi gói probiotic không có bổ sung GOS trong quá trình bảo quản sữa chua (mật độ sống của </w:t>
      </w:r>
      <w:r w:rsidRPr="0030011C">
        <w:rPr>
          <w:rFonts w:eastAsiaTheme="minorHAnsi"/>
          <w:i/>
          <w:color w:val="000000" w:themeColor="text1"/>
          <w:lang w:val="de-DE"/>
        </w:rPr>
        <w:t xml:space="preserve">L. acidophilus </w:t>
      </w:r>
      <w:r w:rsidRPr="0030011C">
        <w:rPr>
          <w:rFonts w:eastAsiaTheme="minorHAnsi"/>
          <w:color w:val="000000" w:themeColor="text1"/>
          <w:lang w:val="de-DE"/>
        </w:rPr>
        <w:t xml:space="preserve">giảm 0,9 log CFU/g và mật độ sống của </w:t>
      </w:r>
      <w:r w:rsidRPr="0030011C">
        <w:rPr>
          <w:rFonts w:eastAsiaTheme="minorHAnsi"/>
          <w:i/>
          <w:color w:val="000000" w:themeColor="text1"/>
        </w:rPr>
        <w:t xml:space="preserve">L.casei </w:t>
      </w:r>
      <w:r w:rsidRPr="0030011C">
        <w:rPr>
          <w:rFonts w:eastAsiaTheme="minorHAnsi"/>
          <w:color w:val="000000" w:themeColor="text1"/>
        </w:rPr>
        <w:t xml:space="preserve">giảm 0,7 log CFU/g)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lwt.2014.01.037","ISSN":"0023-6438","author":[{"dropping-particle":"","family":"Krasaekoopt","given":"W","non-dropping-particle":"","parse-names":false,"suffix":""},{"dropping-particle":"","family":"Watcharapoka","given":"S","non-dropping-particle":"","parse-names":false,"suffix":""}],"container-title":"LWT - Food Science and Technology","id":"ITEM-1","issue":"2","issued":{"date-parts":[["2014"]]},"page":"761-766","publisher":"Elsevier Ltd","title":"Effect of addition of inulin and galactooligosaccharide on the survival of microencapsulated probiotics in alginate beads coated with chitosan in simulated digestive system , yogurt and fruit juice","type":"article-journal","volume":"57"},"uris":["http://www.mendeley.com/documents/?uuid=d768d6f4-7db1-4242-9f27-fbf69c110203"]}],"mendeley":{"formattedCitation":"(Krasaekoopt and Watcharapoka 2014)","plainTextFormattedCitation":"(Krasaekoopt and Watcharapoka 2014)","previouslyFormattedCitation":"(Krasaekoopt and Watcharapoka 2014)"},"properties":{"noteIndex":0},"schema":"https://github.com/citation-style-language/schema/raw/master/csl-citation.json"}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(Krasaekoopt and Watcharapoka 2014)</w:t>
      </w:r>
      <w:r w:rsidRPr="0030011C">
        <w:rPr>
          <w:rFonts w:eastAsiaTheme="minorHAnsi"/>
          <w:color w:val="000000" w:themeColor="text1"/>
        </w:rPr>
        <w:fldChar w:fldCharType="end"/>
      </w:r>
      <w:r w:rsidRPr="0030011C">
        <w:rPr>
          <w:rFonts w:eastAsiaTheme="minorHAnsi"/>
          <w:color w:val="000000" w:themeColor="text1"/>
        </w:rPr>
        <w:t xml:space="preserve">. Ngoài ra, nghiên cứu cũng chỉ ra mật độ sống của vi khuẩn giảm liên tục trong quá trình bảo quản trong trường hợp không bổ sung GOS và gia tăng mật độ sống của vi khuẩn khi có bổ sung GOS (mật độ sống của vi khuẩn </w:t>
      </w:r>
      <w:r w:rsidRPr="0030011C">
        <w:rPr>
          <w:rFonts w:eastAsiaTheme="minorHAnsi"/>
          <w:i/>
          <w:color w:val="000000" w:themeColor="text1"/>
          <w:lang w:val="de-DE"/>
        </w:rPr>
        <w:t xml:space="preserve">L. acidophilus và </w:t>
      </w:r>
      <w:r w:rsidRPr="0030011C">
        <w:rPr>
          <w:rFonts w:eastAsiaTheme="minorHAnsi"/>
          <w:i/>
          <w:color w:val="000000" w:themeColor="text1"/>
        </w:rPr>
        <w:t xml:space="preserve">L. casei </w:t>
      </w:r>
      <w:r w:rsidRPr="0030011C">
        <w:rPr>
          <w:rFonts w:eastAsiaTheme="minorHAnsi"/>
          <w:color w:val="000000" w:themeColor="text1"/>
        </w:rPr>
        <w:t xml:space="preserve">cao hơn tương ứng 1,1 log CFU/g và 0,4 log CFU/g so với không bổ sung GOS)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lwt.2014.01.037","ISSN":"0023-6438","author":[{"dropping-particle":"","family":"Krasaekoopt","given":"W","non-dropping-particle":"","parse-names":false,"suffix":""},{"dropping-particle":"","family":"Watcharapoka","given":"S","non-dropping-particle":"","parse-names":false,"suffix":""}],"container-title":"LWT - Food Science and Technology","id":"ITEM-1","issue":"2","issued":{"date-parts":[["2014"]]},"page":"761-766","publisher":"Elsevier Ltd","title":"Effect of addition of inulin and galactooligosaccharide on the survival of microencapsulated probiotics in alginate beads coated with chitosan in simulated digestive system , yogurt and fruit juice","type":"article-journal","volume":"57"},"uris":["http://www.mendeley.com/documents/?uuid=d768d6f4-7db1-4242-9f27-fbf69c110203"]}],"mendeley":{"formattedCitation":"(Krasaekoopt and Watcharapoka 2014)","plainTextFormattedCitation":"(Krasaekoopt and Watcharapoka 2014)","previouslyFormattedCitation":"(Krasaekoopt and Watcharapoka 2014)"},"properties":{"noteIndex":0},"schema":"https://github.com/citation-style-language/schema/raw/master/csl-citation.json"}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(Krasaekoopt</w:t>
      </w:r>
      <w:r w:rsidR="00E72061" w:rsidRPr="0030011C">
        <w:rPr>
          <w:rFonts w:eastAsiaTheme="minorHAnsi"/>
          <w:noProof/>
          <w:color w:val="000000" w:themeColor="text1"/>
        </w:rPr>
        <w:t xml:space="preserve">, &amp; </w:t>
      </w:r>
      <w:r w:rsidRPr="0030011C">
        <w:rPr>
          <w:rFonts w:eastAsiaTheme="minorHAnsi"/>
          <w:noProof/>
          <w:color w:val="000000" w:themeColor="text1"/>
        </w:rPr>
        <w:t>Watcharapoka</w:t>
      </w:r>
      <w:r w:rsidR="00E72061" w:rsidRPr="0030011C">
        <w:rPr>
          <w:rFonts w:eastAsiaTheme="minorHAnsi"/>
          <w:noProof/>
          <w:color w:val="000000" w:themeColor="text1"/>
        </w:rPr>
        <w:t>,</w:t>
      </w:r>
      <w:r w:rsidRPr="0030011C">
        <w:rPr>
          <w:rFonts w:eastAsiaTheme="minorHAnsi"/>
          <w:noProof/>
          <w:color w:val="000000" w:themeColor="text1"/>
        </w:rPr>
        <w:t xml:space="preserve"> 2014)</w:t>
      </w:r>
      <w:r w:rsidRPr="0030011C">
        <w:rPr>
          <w:rFonts w:eastAsiaTheme="minorHAnsi"/>
          <w:color w:val="000000" w:themeColor="text1"/>
        </w:rPr>
        <w:fldChar w:fldCharType="end"/>
      </w:r>
      <w:r w:rsidRPr="0030011C">
        <w:rPr>
          <w:rFonts w:eastAsiaTheme="minorHAnsi"/>
          <w:color w:val="000000" w:themeColor="text1"/>
        </w:rPr>
        <w:t xml:space="preserve">. Như vậy, việc bổ sung GOS 1,5% trong quá trình sấy phun tạo chế phẩm vi gói giúp gia tăng mật độ sống của vi khuẩn </w:t>
      </w:r>
      <w:r w:rsidRPr="0030011C">
        <w:rPr>
          <w:rFonts w:eastAsiaTheme="minorHAnsi"/>
          <w:i/>
          <w:color w:val="000000" w:themeColor="text1"/>
        </w:rPr>
        <w:t>L. casei.</w:t>
      </w:r>
    </w:p>
    <w:p w14:paraId="1FD3E319" w14:textId="0B7569EA" w:rsidR="00E270EA" w:rsidRPr="0030011C" w:rsidRDefault="00E270EA" w:rsidP="00CE37E6">
      <w:pPr>
        <w:tabs>
          <w:tab w:val="left" w:pos="5032"/>
        </w:tabs>
        <w:spacing w:line="288" w:lineRule="auto"/>
        <w:jc w:val="both"/>
        <w:rPr>
          <w:rFonts w:eastAsiaTheme="minorHAnsi"/>
          <w:i/>
          <w:color w:val="000000" w:themeColor="text1"/>
        </w:rPr>
      </w:pPr>
      <w:r w:rsidRPr="0030011C">
        <w:rPr>
          <w:rFonts w:eastAsiaTheme="minorHAnsi"/>
          <w:i/>
          <w:color w:val="000000" w:themeColor="text1"/>
        </w:rPr>
        <w:t>3.3.</w:t>
      </w:r>
      <w:r w:rsidR="00E72061" w:rsidRPr="0030011C">
        <w:rPr>
          <w:rFonts w:eastAsiaTheme="minorHAnsi"/>
          <w:i/>
          <w:color w:val="000000" w:themeColor="text1"/>
        </w:rPr>
        <w:t>3</w:t>
      </w:r>
      <w:r w:rsidRPr="0030011C">
        <w:rPr>
          <w:rFonts w:eastAsiaTheme="minorHAnsi"/>
          <w:i/>
          <w:color w:val="000000" w:themeColor="text1"/>
        </w:rPr>
        <w:t>. Kiểm tra hình thái và kích thước chế phẩm vi gói</w:t>
      </w:r>
    </w:p>
    <w:p w14:paraId="1EBBEB82" w14:textId="2A4D759F"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Chế phẩm vi gói được chụp ảnh dưới kính hiển vi điện tử quét SEM để kiểm tra cấu trúc bề mặt và kiểm tra kích thước trung bình của hạt vi gói bằng máy đo kích thước hạt HORIBA LA-950 (Nhật Bản) với giải đo 0,1 ÷ 1000 µm. Kết quả được trình bày ở </w:t>
      </w:r>
      <w:r w:rsidR="00CF5C76" w:rsidRPr="0030011C">
        <w:rPr>
          <w:rFonts w:eastAsiaTheme="minorHAnsi"/>
          <w:color w:val="000000" w:themeColor="text1"/>
        </w:rPr>
        <w:t xml:space="preserve">Hình </w:t>
      </w:r>
      <w:r w:rsidRPr="0030011C">
        <w:rPr>
          <w:rFonts w:eastAsiaTheme="minorHAnsi"/>
          <w:color w:val="000000" w:themeColor="text1"/>
        </w:rPr>
        <w:t>8. Kích thước dao động của hạt vi gói từ 1,68 ÷ 3,64 µm và kích thước trung bình là 2,15 µm (trong đó 75% trong hỗn hợp có kích thước từ 2 ÷ 2,2 µm, 10% trong hỗn hợp có kích thước dưới 2,2 µm, 15% trong hỗn hợp có kích thước trên 2,2 µm). Hình ảnh chụp SEM cho thấy, cấu trúc hạt hình cầu và bị lõm ở bề mặt (</w:t>
      </w:r>
      <w:r w:rsidR="00CF5C76" w:rsidRPr="0030011C">
        <w:rPr>
          <w:rFonts w:eastAsiaTheme="minorHAnsi"/>
          <w:color w:val="000000" w:themeColor="text1"/>
        </w:rPr>
        <w:t xml:space="preserve">Hình </w:t>
      </w:r>
      <w:r w:rsidRPr="0030011C">
        <w:rPr>
          <w:rFonts w:eastAsiaTheme="minorHAnsi"/>
          <w:color w:val="000000" w:themeColor="text1"/>
        </w:rPr>
        <w:t xml:space="preserve">8). </w:t>
      </w:r>
    </w:p>
    <w:p w14:paraId="2A46A143" w14:textId="77777777" w:rsidR="00E270EA" w:rsidRPr="0030011C" w:rsidRDefault="00E270EA" w:rsidP="00CE37E6">
      <w:pPr>
        <w:spacing w:line="288" w:lineRule="auto"/>
        <w:jc w:val="both"/>
        <w:rPr>
          <w:rFonts w:eastAsiaTheme="minorHAnsi"/>
          <w:color w:val="000000" w:themeColor="text1"/>
        </w:rPr>
      </w:pPr>
      <w:r w:rsidRPr="0030011C">
        <w:rPr>
          <w:rFonts w:eastAsiaTheme="minorHAnsi"/>
          <w:noProof/>
          <w:color w:val="000000" w:themeColor="text1"/>
        </w:rPr>
        <w:lastRenderedPageBreak/>
        <w:drawing>
          <wp:inline distT="0" distB="0" distL="0" distR="0" wp14:anchorId="45A80EBE" wp14:editId="5B4A68A3">
            <wp:extent cx="2800800" cy="1791557"/>
            <wp:effectExtent l="0" t="0" r="0" b="0"/>
            <wp:docPr id="16" name="Picture 16" descr="1_m03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_m03 LENGTH"/>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66" t="10564" r="1223"/>
                    <a:stretch/>
                  </pic:blipFill>
                  <pic:spPr bwMode="auto">
                    <a:xfrm>
                      <a:off x="0" y="0"/>
                      <a:ext cx="2800800" cy="1791557"/>
                    </a:xfrm>
                    <a:prstGeom prst="rect">
                      <a:avLst/>
                    </a:prstGeom>
                    <a:noFill/>
                    <a:ln>
                      <a:noFill/>
                    </a:ln>
                    <a:extLst>
                      <a:ext uri="{53640926-AAD7-44D8-BBD7-CCE9431645EC}">
                        <a14:shadowObscured xmlns:a14="http://schemas.microsoft.com/office/drawing/2010/main"/>
                      </a:ext>
                    </a:extLst>
                  </pic:spPr>
                </pic:pic>
              </a:graphicData>
            </a:graphic>
          </wp:inline>
        </w:drawing>
      </w:r>
      <w:r w:rsidRPr="0030011C">
        <w:rPr>
          <w:rFonts w:eastAsiaTheme="minorHAnsi"/>
          <w:color w:val="000000" w:themeColor="text1"/>
        </w:rPr>
        <w:t xml:space="preserve">      </w:t>
      </w:r>
      <w:r w:rsidRPr="0030011C">
        <w:rPr>
          <w:rFonts w:eastAsiaTheme="minorHAnsi"/>
          <w:noProof/>
          <w:color w:val="000000" w:themeColor="text1"/>
        </w:rPr>
        <w:drawing>
          <wp:inline distT="0" distB="0" distL="0" distR="0" wp14:anchorId="509D1858" wp14:editId="35BBCDB9">
            <wp:extent cx="2521020" cy="1790700"/>
            <wp:effectExtent l="0" t="0" r="0" b="0"/>
            <wp:docPr id="17" name="Picture 17" descr="1_m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_m0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219"/>
                    <a:stretch/>
                  </pic:blipFill>
                  <pic:spPr bwMode="auto">
                    <a:xfrm>
                      <a:off x="0" y="0"/>
                      <a:ext cx="2521020" cy="1790700"/>
                    </a:xfrm>
                    <a:prstGeom prst="rect">
                      <a:avLst/>
                    </a:prstGeom>
                    <a:noFill/>
                    <a:ln>
                      <a:noFill/>
                    </a:ln>
                    <a:extLst>
                      <a:ext uri="{53640926-AAD7-44D8-BBD7-CCE9431645EC}">
                        <a14:shadowObscured xmlns:a14="http://schemas.microsoft.com/office/drawing/2010/main"/>
                      </a:ext>
                    </a:extLst>
                  </pic:spPr>
                </pic:pic>
              </a:graphicData>
            </a:graphic>
          </wp:inline>
        </w:drawing>
      </w:r>
    </w:p>
    <w:p w14:paraId="72A5424E" w14:textId="66CE275D" w:rsidR="00E270EA" w:rsidRPr="0030011C" w:rsidRDefault="00CE37E6" w:rsidP="00CE37E6">
      <w:pPr>
        <w:tabs>
          <w:tab w:val="left" w:pos="5032"/>
        </w:tabs>
        <w:spacing w:line="288" w:lineRule="auto"/>
        <w:jc w:val="center"/>
        <w:rPr>
          <w:rFonts w:eastAsiaTheme="minorHAnsi"/>
          <w:i/>
          <w:color w:val="000000" w:themeColor="text1"/>
        </w:rPr>
      </w:pPr>
      <w:r w:rsidRPr="0030011C">
        <w:rPr>
          <w:rFonts w:eastAsiaTheme="minorHAnsi"/>
          <w:b/>
          <w:i/>
          <w:color w:val="000000" w:themeColor="text1"/>
        </w:rPr>
        <w:t>Hình 8.</w:t>
      </w:r>
      <w:r w:rsidR="00E270EA" w:rsidRPr="0030011C">
        <w:rPr>
          <w:rFonts w:eastAsiaTheme="minorHAnsi"/>
          <w:b/>
          <w:i/>
          <w:color w:val="000000" w:themeColor="text1"/>
        </w:rPr>
        <w:t xml:space="preserve"> </w:t>
      </w:r>
      <w:r w:rsidR="00E270EA" w:rsidRPr="0030011C">
        <w:rPr>
          <w:rFonts w:eastAsiaTheme="minorHAnsi"/>
          <w:i/>
          <w:color w:val="000000" w:themeColor="text1"/>
        </w:rPr>
        <w:t>Ảnh chụp hiển vi điện tử của chế phẩm vi gói</w:t>
      </w:r>
    </w:p>
    <w:p w14:paraId="48EDA8AA" w14:textId="350781BE"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Hiện tượng lõm trên bề mặt chế phẩm vi gói đã được báo cáo trong các nghiên cứu trước đây. Nghiên cứu của Carlise và cộng sự (2012) cho thấy cấu trúc bề mặt của chế phẩm vi gói không ảnh hưởng bởi chất trợ sấy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{"citationItems":[{"id":"ITEM-1","itemData":{"DOI":"10.1016/j.foodres.2011.09.020","ISSN":"09639969","abstract":"This study was conducted to evaluate the viability and the physical properties of Bifidobacterium BB-12 microencapsulated by spray drying with partial replacement of reconstituted skim milk (RSM), as encapsulating agent, with the prebiotics inulin, oligofructose, and oligofructose-enriched inulin (at a ratio of 1:1, 200g L -1 total concentrations). The viable cell counts of the microcapsules were determined during storage for 180days at 4°C and at -18°C. The physical characterization included analysis of morphology, particle size, moisture content, water activity, dissolution, hygroscopicity, color, and thermal properties. All the microcapsules produced in this study showed a high survival rate of bifidobacteria during storage at the temperatures evaluated. The microcapsules produced with inulin and those produced with oligofructose-enriched inulin showed higher initial counts. However, blending oligofructose-enriched inulin with RSM and blending oligofructose with RSM resulted in better protection of bifidobacteria during storage. All microcapsules showed similar morphologies and particle sizes, between 14.45 and 18.78μm. The partial replacement with prebiotics decreased moisture content and water activity of the microcapsules. The time of dissolution in water was higher for the microcapsules produced with inulin, while the microcapsules produced with oligofructose were more hygroscopic. The value of a* increased in the microcapsules produced with prebiotics. The results of the thermal analysis suggest a higher stability of the microcapsules produced with prebiotics than those produced with RSM only. © 2011 Elsevier Ltd.","author":[{"dropping-particle":"","family":"Fritzen-Freire","given":"Carlise B.","non-dropping-particle":"","parse-names":false,"suffix":""},{"dropping-particle":"","family":"Prudêncio","given":"Elane S.","non-dropping-particle":"","parse-names":false,"suffix":""},{"dropping-particle":"","family":"Amboni","given":"Renata D M C","non-dropping-particle":"","parse-names":false,"suffix":""},{"dropping-particle":"","family":"Pinto","given":"Stephanie S.","non-dropping-particle":"","parse-names":false,"suffix":""},{"dropping-particle":"","family":"Negrão-Murakami","given":"Aureanna N.","non-dropping-particle":"","parse-names":false,"suffix":""},{"dropping-particle":"","family":"Murakami","given":"Fabio S.","non-dropping-particle":"","parse-names":false,"suffix":""}],"container-title":"Food Research International","id":"ITEM-1","issue":"1","issued":{"date-parts":[["2012"]]},"page":"306-312","publisher":"Elsevier Ltd","title":"Microencapsulation of bifidobacteria by spray drying in the presence of prebiotics","type":"article-journal","volume":"45"},"uris":["http://www.mendeley.com/documents/?uuid=651d30b4-4eba-4988-97bd-1e9dee95c9ae"]}],"mendeley":{"formattedCitation":"(Fritzen-Freire et al. 2012)","plainTextFormattedCitation":"(Fritzen-Freire et al. 2012)","previouslyFormattedCitation":"(Fritzen-Freire et al. 2012)"},"properties":{"noteIndex":0},"schema":"https://github.com/citation-style-language/schema/raw/master/csl-citation.json"}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(Fritzen-Freire et al.</w:t>
      </w:r>
      <w:r w:rsidR="00D6088D" w:rsidRPr="0030011C">
        <w:rPr>
          <w:rFonts w:eastAsiaTheme="minorHAnsi"/>
          <w:noProof/>
          <w:color w:val="000000" w:themeColor="text1"/>
        </w:rPr>
        <w:t>,</w:t>
      </w:r>
      <w:r w:rsidRPr="0030011C">
        <w:rPr>
          <w:rFonts w:eastAsiaTheme="minorHAnsi"/>
          <w:noProof/>
          <w:color w:val="000000" w:themeColor="text1"/>
        </w:rPr>
        <w:t xml:space="preserve"> 2012)</w:t>
      </w:r>
      <w:r w:rsidRPr="0030011C">
        <w:rPr>
          <w:rFonts w:eastAsiaTheme="minorHAnsi"/>
          <w:color w:val="000000" w:themeColor="text1"/>
        </w:rPr>
        <w:fldChar w:fldCharType="end"/>
      </w:r>
      <w:r w:rsidRPr="0030011C">
        <w:rPr>
          <w:rFonts w:eastAsiaTheme="minorHAnsi"/>
          <w:color w:val="000000" w:themeColor="text1"/>
        </w:rPr>
        <w:t>. Theo Rodríguez và cộng sự (2007), hiện tượng lõm của chế phẩm phụ thuộc bởi nhiệt độ sấy và quá trình sấy thông thường (nhiệt độ đầu vào 140</w:t>
      </w:r>
      <w:r w:rsidRPr="0030011C">
        <w:rPr>
          <w:rFonts w:eastAsiaTheme="minorHAnsi"/>
          <w:color w:val="000000" w:themeColor="text1"/>
          <w:vertAlign w:val="superscript"/>
        </w:rPr>
        <w:t>0</w:t>
      </w:r>
      <w:r w:rsidRPr="0030011C">
        <w:rPr>
          <w:rFonts w:eastAsiaTheme="minorHAnsi"/>
          <w:color w:val="000000" w:themeColor="text1"/>
        </w:rPr>
        <w:t>C và nhiệt độ đầu ra 60</w:t>
      </w:r>
      <w:r w:rsidRPr="0030011C">
        <w:rPr>
          <w:rFonts w:eastAsiaTheme="minorHAnsi"/>
          <w:color w:val="000000" w:themeColor="text1"/>
          <w:vertAlign w:val="superscript"/>
        </w:rPr>
        <w:t>0</w:t>
      </w:r>
      <w:r w:rsidRPr="0030011C">
        <w:rPr>
          <w:rFonts w:eastAsiaTheme="minorHAnsi"/>
          <w:color w:val="000000" w:themeColor="text1"/>
        </w:rPr>
        <w:t xml:space="preserve">C) gây nên những vết lõm trên bề mặt chế phẩm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{"citationItems":[{"id":"ITEM-1","itemData":{"DOI":"10.1016/j.foodres.2007.09.001","ISSN":"09639969","abstract":"The objective of this work was to demonstrate that Bifidobacterium bifidum viability to spray-drying and with storage time could be substantially enhanced by pre-selecting protective colloids offering resistance to oxygen diffusion (high activation energy) and adding aguamiel as a thermoprotector prebiotic. Three different protective colloids blends exhibiting relatively high, medium and low activation energies were mixed with B. bifidum harvested in the late log phase, with or without aguamiel, spray-dried at 130, 140 and 155 °C, and stored at 4 °C at a water activity of 0.32. Viability was determined by cell total count in MRS agar. Best viability was achieved when microencapsulating the microorganism in the protective colloids blend exhibiting highest activation energy (40.7 kJ mol-1), with aguamiel, and dried at 140 °C. Viability ranged from 1.26 × 108 cfu g-1 immediately after drying to 6.0 × 106 cfu g-1 after 5 weeks storage time at 4 °C. © 2007 Elsevier Ltd. All rights reserved.","author":[{"dropping-particle":"","family":"Rodríguez-Huezo","given":"M. E.","non-dropping-particle":"","parse-names":false,"suffix":""},{"dropping-particle":"","family":"Durán-Lugo","given":"R.","non-dropping-particle":"","parse-names":false,"suffix":""},{"dropping-particle":"","family":"Prado-Barragán","given":"L. A.","non-dropping-particle":"","parse-names":false,"suffix":""},{"dropping-particle":"","family":"Cruz-Sosa","given":"F.","non-dropping-particle":"","parse-names":false,"suffix":""},{"dropping-particle":"","family":"Lobato-Calleros","given":"C.","non-dropping-particle":"","parse-names":false,"suffix":""},{"dropping-particle":"","family":"Alvarez-Ramírez","given":"J.","non-dropping-particle":"","parse-names":false,"suffix":""},{"dropping-particle":"","family":"Vernon-Carter","given":"E. J.","non-dropping-particle":"","parse-names":false,"suffix":""}],"container-title":"Food Research International","id":"ITEM-1","issue":"10","issued":{"date-parts":[["2007"]]},"page":"1299-1306","title":"Pre-selection of protective colloids for enhanced viability of Bifidobacterium bifidum following spray-drying and storage, and evaluation of aguamiel as thermoprotective prebiotic","type":"article-journal","volume":"40"},"uris":["http://www.mendeley.com/documents/?uuid=cd1aea96-71a5-4dfd-92f1-cdb668a329dc"]}],"mendeley":{"formattedCitation":"(Rodríguez-Huezo et al. 2007)","plainTextFormattedCitation":"(Rodríguez-Huezo et al. 2007)","previouslyFormattedCitation":"(Rodríguez-Huezo et al. 2007)"},"properties":{"noteIndex":0},"schema":"https://github.com/citation-style-language/schema/raw/master/csl-citation.json"}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(Rodríguez-Huezo et al.</w:t>
      </w:r>
      <w:r w:rsidR="00D6088D" w:rsidRPr="0030011C">
        <w:rPr>
          <w:rFonts w:eastAsiaTheme="minorHAnsi"/>
          <w:noProof/>
          <w:color w:val="000000" w:themeColor="text1"/>
        </w:rPr>
        <w:t>,</w:t>
      </w:r>
      <w:r w:rsidRPr="0030011C">
        <w:rPr>
          <w:rFonts w:eastAsiaTheme="minorHAnsi"/>
          <w:noProof/>
          <w:color w:val="000000" w:themeColor="text1"/>
        </w:rPr>
        <w:t xml:space="preserve"> 2007)</w:t>
      </w:r>
      <w:r w:rsidRPr="0030011C">
        <w:rPr>
          <w:rFonts w:eastAsiaTheme="minorHAnsi"/>
          <w:color w:val="000000" w:themeColor="text1"/>
        </w:rPr>
        <w:fldChar w:fldCharType="end"/>
      </w:r>
      <w:r w:rsidRPr="0030011C">
        <w:rPr>
          <w:rFonts w:eastAsiaTheme="minorHAnsi"/>
          <w:color w:val="000000" w:themeColor="text1"/>
        </w:rPr>
        <w:t>. Tóm lại, chế phẩm vi gói chụp dưới kính hiển vi điện tử quét SEM có cấu trúc hạt hình cầu và bị lõm ở bề mặt. Kích thước hạt vi gói trung bình là 2,15 µm phù hợp để bổ sung thử nghiệm tạo kẹo dẻo synbiotic.</w:t>
      </w:r>
    </w:p>
    <w:p w14:paraId="606C6530" w14:textId="6F80F059" w:rsidR="00E270EA" w:rsidRPr="0030011C" w:rsidRDefault="00CE37E6" w:rsidP="00CE37E6">
      <w:pPr>
        <w:spacing w:line="288" w:lineRule="auto"/>
        <w:jc w:val="both"/>
        <w:rPr>
          <w:rFonts w:eastAsiaTheme="minorHAnsi"/>
          <w:b/>
          <w:bCs/>
          <w:i/>
          <w:color w:val="000000" w:themeColor="text1"/>
          <w:lang w:val="de-DE"/>
        </w:rPr>
      </w:pPr>
      <w:bookmarkStart w:id="1" w:name="_Toc25094608"/>
      <w:r w:rsidRPr="0030011C">
        <w:rPr>
          <w:rFonts w:eastAsiaTheme="minorHAnsi"/>
          <w:b/>
          <w:bCs/>
          <w:i/>
          <w:color w:val="000000" w:themeColor="text1"/>
        </w:rPr>
        <w:t>3.4.</w:t>
      </w:r>
      <w:r w:rsidRPr="0030011C">
        <w:rPr>
          <w:rFonts w:eastAsiaTheme="minorHAnsi"/>
          <w:b/>
          <w:bCs/>
          <w:i/>
          <w:color w:val="000000" w:themeColor="text1"/>
        </w:rPr>
        <w:tab/>
      </w:r>
      <w:r w:rsidR="00E270EA" w:rsidRPr="0030011C">
        <w:rPr>
          <w:rFonts w:eastAsiaTheme="minorHAnsi"/>
          <w:b/>
          <w:bCs/>
          <w:i/>
          <w:color w:val="000000" w:themeColor="text1"/>
          <w:lang w:val="de-DE"/>
        </w:rPr>
        <w:t>Sử dụng chế phẩm vi gói synbiotic để ứng dụng tạo sản phẩm kẹo dẻo synbiotic</w:t>
      </w:r>
      <w:bookmarkEnd w:id="1"/>
    </w:p>
    <w:p w14:paraId="3972BDB3" w14:textId="03D95B8D" w:rsidR="00E270EA" w:rsidRPr="0030011C" w:rsidRDefault="00E270EA" w:rsidP="00E270EA">
      <w:pPr>
        <w:tabs>
          <w:tab w:val="left" w:pos="5032"/>
        </w:tabs>
        <w:spacing w:line="288" w:lineRule="auto"/>
        <w:ind w:firstLine="567"/>
        <w:jc w:val="both"/>
        <w:rPr>
          <w:rFonts w:eastAsiaTheme="minorHAnsi"/>
          <w:strike/>
          <w:color w:val="000000" w:themeColor="text1"/>
        </w:rPr>
      </w:pPr>
      <w:r w:rsidRPr="0030011C">
        <w:rPr>
          <w:rFonts w:eastAsiaTheme="minorHAnsi"/>
          <w:color w:val="000000" w:themeColor="text1"/>
        </w:rPr>
        <w:t xml:space="preserve">Kẹo dẻo synbiotic được thực hiện theo quy trình </w:t>
      </w:r>
      <w:r w:rsidRPr="0030011C">
        <w:rPr>
          <w:rFonts w:eastAsiaTheme="minorHAnsi"/>
          <w:color w:val="000000" w:themeColor="text1"/>
        </w:rPr>
        <w:fldChar w:fldCharType="begin" w:fldLock="1"/>
      </w:r>
      <w:r w:rsidRPr="0030011C">
        <w:rPr>
          <w:rFonts w:eastAsiaTheme="minorHAnsi"/>
          <w:color w:val="000000" w:themeColor="text1"/>
        </w:rPr>
        <w:instrText>ADDIN CSL_CITATION {"citationItems":[{"id":"ITEM-1","itemData":{"author":[{"dropping-particle":"","family":"Hartel","given":"Richard W.","non-dropping-particle":"","parse-names":false,"suffix":""},{"dropping-particle":"","family":"Elbe","given":"Joachim H.","non-dropping-particle":"von","parse-names":false,"suffix":""},{"dropping-particle":"","family":"Hofberger","given":"Randy","non-dropping-particle":"","parse-names":false,"suffix":""}],"id":"ITEM-1","issued":{"date-parts":[["2018"]]},"number-of-pages":"329-359","title":"Confectionery Science and Technology","type":"book"},"uris":["http://www.mendeley.com/documents/?uuid=e70498b6-874e-4353-a6cb-0b8746817f31"]}],"mendeley":{"formattedCitation":"(Hartel, von Elbe, and Hofberger 2018)","plainTextFormattedCitation":"(Hartel, von Elbe, and Hofberger 2018)","previouslyFormattedCitation":"(Hartel, von Elbe, and Hofberger 2018)"},"properties":{"noteIndex":0},"schema":"https://github.com/citation-style-language/schema/raw/master/csl-citation.json"}</w:instrText>
      </w:r>
      <w:r w:rsidRPr="0030011C">
        <w:rPr>
          <w:rFonts w:eastAsiaTheme="minorHAnsi"/>
          <w:color w:val="000000" w:themeColor="text1"/>
        </w:rPr>
        <w:fldChar w:fldCharType="separate"/>
      </w:r>
      <w:r w:rsidRPr="0030011C">
        <w:rPr>
          <w:rFonts w:eastAsiaTheme="minorHAnsi"/>
          <w:noProof/>
          <w:color w:val="000000" w:themeColor="text1"/>
        </w:rPr>
        <w:t xml:space="preserve">(Hartel, von Elbe, </w:t>
      </w:r>
      <w:r w:rsidR="00D6088D" w:rsidRPr="0030011C">
        <w:rPr>
          <w:rFonts w:eastAsiaTheme="minorHAnsi"/>
          <w:noProof/>
          <w:color w:val="000000" w:themeColor="text1"/>
        </w:rPr>
        <w:t>&amp;</w:t>
      </w:r>
      <w:r w:rsidRPr="0030011C">
        <w:rPr>
          <w:rFonts w:eastAsiaTheme="minorHAnsi"/>
          <w:noProof/>
          <w:color w:val="000000" w:themeColor="text1"/>
        </w:rPr>
        <w:t xml:space="preserve"> Hofberger 2018)</w:t>
      </w:r>
      <w:r w:rsidRPr="0030011C">
        <w:rPr>
          <w:rFonts w:eastAsiaTheme="minorHAnsi"/>
          <w:color w:val="000000" w:themeColor="text1"/>
        </w:rPr>
        <w:fldChar w:fldCharType="end"/>
      </w:r>
      <w:r w:rsidRPr="0030011C">
        <w:rPr>
          <w:rFonts w:eastAsiaTheme="minorHAnsi"/>
          <w:color w:val="000000" w:themeColor="text1"/>
        </w:rPr>
        <w:t xml:space="preserve"> có màu sắc đẹp, trong suốt, có mùi thơm đặc trưng của hương liệu. Kẹo ở trạng thái mềm dẻo, đàn hồi, có vị ngọt, hơi chua phù hợp theo TCVN 5908:2009</w:t>
      </w:r>
      <w:r w:rsidR="00D6088D" w:rsidRPr="0030011C">
        <w:rPr>
          <w:rFonts w:eastAsiaTheme="minorHAnsi"/>
          <w:color w:val="000000" w:themeColor="text1"/>
        </w:rPr>
        <w:t>.</w:t>
      </w:r>
    </w:p>
    <w:p w14:paraId="01E45F03" w14:textId="683CE17F" w:rsidR="00E270EA" w:rsidRPr="0030011C" w:rsidRDefault="00E270EA" w:rsidP="00E270EA">
      <w:pPr>
        <w:tabs>
          <w:tab w:val="left" w:pos="5032"/>
        </w:tabs>
        <w:spacing w:line="288" w:lineRule="auto"/>
        <w:ind w:firstLine="567"/>
        <w:jc w:val="both"/>
        <w:rPr>
          <w:rFonts w:eastAsiaTheme="minorHAnsi"/>
          <w:color w:val="000000" w:themeColor="text1"/>
          <w:spacing w:val="-3"/>
          <w:lang w:val="de-DE"/>
        </w:rPr>
      </w:pPr>
      <w:r w:rsidRPr="0030011C">
        <w:rPr>
          <w:rFonts w:eastAsiaTheme="minorHAnsi"/>
          <w:color w:val="000000" w:themeColor="text1"/>
          <w:spacing w:val="-3"/>
        </w:rPr>
        <w:t xml:space="preserve">Nhằm vào mục tiêu probiotic, để đánh giá các chỉ tiêu chất lượng chính của sản phẩm, </w:t>
      </w:r>
      <w:r w:rsidRPr="0030011C">
        <w:rPr>
          <w:rFonts w:eastAsiaTheme="minorHAnsi"/>
          <w:color w:val="000000" w:themeColor="text1"/>
          <w:spacing w:val="-3"/>
          <w:lang w:val="de-DE"/>
        </w:rPr>
        <w:t xml:space="preserve">chúng tôi tiến hành theo dõi chất lượng probiotic của kẹo dẻo theo thời gian bảo quản; tái đánh giá các hoạt tính probiotic và gửi mẫu kẹo dẻo kiểm nghiệm các chỉ tiêu vi sinh an toàn thực phẩm tại Trung tâm </w:t>
      </w:r>
      <w:r w:rsidR="00D6088D" w:rsidRPr="0030011C">
        <w:rPr>
          <w:rFonts w:eastAsiaTheme="minorHAnsi"/>
          <w:color w:val="000000" w:themeColor="text1"/>
          <w:spacing w:val="-3"/>
          <w:lang w:val="de-DE"/>
        </w:rPr>
        <w:t xml:space="preserve">Dịch </w:t>
      </w:r>
      <w:r w:rsidRPr="0030011C">
        <w:rPr>
          <w:rFonts w:eastAsiaTheme="minorHAnsi"/>
          <w:color w:val="000000" w:themeColor="text1"/>
          <w:spacing w:val="-3"/>
          <w:lang w:val="de-DE"/>
        </w:rPr>
        <w:t xml:space="preserve">vụ </w:t>
      </w:r>
      <w:r w:rsidR="00D6088D" w:rsidRPr="0030011C">
        <w:rPr>
          <w:rFonts w:eastAsiaTheme="minorHAnsi"/>
          <w:color w:val="000000" w:themeColor="text1"/>
          <w:spacing w:val="-3"/>
          <w:lang w:val="de-DE"/>
        </w:rPr>
        <w:t xml:space="preserve">Phân </w:t>
      </w:r>
      <w:r w:rsidRPr="0030011C">
        <w:rPr>
          <w:rFonts w:eastAsiaTheme="minorHAnsi"/>
          <w:color w:val="000000" w:themeColor="text1"/>
          <w:spacing w:val="-3"/>
          <w:lang w:val="de-DE"/>
        </w:rPr>
        <w:t xml:space="preserve">tích </w:t>
      </w:r>
      <w:r w:rsidR="00D6088D" w:rsidRPr="0030011C">
        <w:rPr>
          <w:rFonts w:eastAsiaTheme="minorHAnsi"/>
          <w:color w:val="000000" w:themeColor="text1"/>
          <w:spacing w:val="-3"/>
          <w:lang w:val="de-DE"/>
        </w:rPr>
        <w:t xml:space="preserve">Thí </w:t>
      </w:r>
      <w:r w:rsidRPr="0030011C">
        <w:rPr>
          <w:rFonts w:eastAsiaTheme="minorHAnsi"/>
          <w:color w:val="000000" w:themeColor="text1"/>
          <w:spacing w:val="-3"/>
          <w:lang w:val="de-DE"/>
        </w:rPr>
        <w:t xml:space="preserve">nghiệm </w:t>
      </w:r>
      <w:r w:rsidR="00CE37E6" w:rsidRPr="0030011C">
        <w:rPr>
          <w:rFonts w:eastAsiaTheme="minorHAnsi"/>
          <w:color w:val="000000" w:themeColor="text1"/>
          <w:spacing w:val="-3"/>
          <w:lang w:val="de-DE"/>
        </w:rPr>
        <w:t xml:space="preserve">Thành </w:t>
      </w:r>
      <w:r w:rsidRPr="0030011C">
        <w:rPr>
          <w:rFonts w:eastAsiaTheme="minorHAnsi"/>
          <w:color w:val="000000" w:themeColor="text1"/>
          <w:spacing w:val="-3"/>
          <w:lang w:val="de-DE"/>
        </w:rPr>
        <w:t>phố Hồ Chí Minh.</w:t>
      </w:r>
    </w:p>
    <w:p w14:paraId="311DA78B" w14:textId="77777777" w:rsidR="00E270EA" w:rsidRPr="0030011C" w:rsidRDefault="00E270EA" w:rsidP="00CE37E6">
      <w:pPr>
        <w:tabs>
          <w:tab w:val="left" w:pos="5032"/>
        </w:tabs>
        <w:spacing w:line="288" w:lineRule="auto"/>
        <w:jc w:val="both"/>
        <w:rPr>
          <w:rFonts w:eastAsiaTheme="minorHAnsi"/>
          <w:bCs/>
          <w:i/>
          <w:color w:val="000000" w:themeColor="text1"/>
        </w:rPr>
      </w:pPr>
      <w:bookmarkStart w:id="2" w:name="_Toc25094609"/>
      <w:r w:rsidRPr="0030011C">
        <w:rPr>
          <w:rFonts w:eastAsiaTheme="minorHAnsi"/>
          <w:bCs/>
          <w:i/>
          <w:color w:val="000000" w:themeColor="text1"/>
        </w:rPr>
        <w:t xml:space="preserve">3.4.1. </w:t>
      </w:r>
      <w:r w:rsidRPr="0030011C">
        <w:rPr>
          <w:rFonts w:eastAsiaTheme="minorHAnsi"/>
          <w:bCs/>
          <w:i/>
          <w:color w:val="000000" w:themeColor="text1"/>
          <w:lang w:val="de-DE"/>
        </w:rPr>
        <w:t>Theo dõi chất lượng probiotic của kẹo dẻo synbiotic</w:t>
      </w:r>
      <w:bookmarkEnd w:id="2"/>
    </w:p>
    <w:p w14:paraId="59B154D7"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Chúng tôi tiến hành theo dõi chất lượng probiotic của kẹo dẻo sau 10 tuần bảo quản ở 2 chế độ: nhiệt độ phòng (28-32</w:t>
      </w:r>
      <w:r w:rsidRPr="0030011C">
        <w:rPr>
          <w:rFonts w:eastAsiaTheme="minorHAnsi"/>
          <w:color w:val="000000" w:themeColor="text1"/>
          <w:vertAlign w:val="superscript"/>
        </w:rPr>
        <w:t>0</w:t>
      </w:r>
      <w:r w:rsidRPr="0030011C">
        <w:rPr>
          <w:rFonts w:eastAsiaTheme="minorHAnsi"/>
          <w:color w:val="000000" w:themeColor="text1"/>
        </w:rPr>
        <w:t>C) và nhiệt độ tủ mát 8</w:t>
      </w:r>
      <w:r w:rsidRPr="0030011C">
        <w:rPr>
          <w:rFonts w:eastAsiaTheme="minorHAnsi"/>
          <w:color w:val="000000" w:themeColor="text1"/>
          <w:vertAlign w:val="superscript"/>
        </w:rPr>
        <w:t>0</w:t>
      </w:r>
      <w:r w:rsidRPr="0030011C">
        <w:rPr>
          <w:rFonts w:eastAsiaTheme="minorHAnsi"/>
          <w:color w:val="000000" w:themeColor="text1"/>
        </w:rPr>
        <w:t>C.</w:t>
      </w:r>
    </w:p>
    <w:p w14:paraId="0310A8AE"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Ở chế độ bảo quản nhiệt độ phòng, mật độ vi khuẩn </w:t>
      </w:r>
      <w:r w:rsidRPr="0030011C">
        <w:rPr>
          <w:rFonts w:eastAsiaTheme="minorHAnsi"/>
          <w:i/>
          <w:color w:val="000000" w:themeColor="text1"/>
        </w:rPr>
        <w:t xml:space="preserve">L. casei </w:t>
      </w:r>
      <w:r w:rsidRPr="0030011C">
        <w:rPr>
          <w:rFonts w:eastAsiaTheme="minorHAnsi"/>
          <w:color w:val="000000" w:themeColor="text1"/>
        </w:rPr>
        <w:t>ban đầu là 9,37 log CFU/g, sau 6 tuần bảo quản mật độ vi khuẩn giảm còn 8,18 log CFU/g, sau 10 tuần bảo quản mật độ vi khuẩn giảm đáng kể còn 3,92 log CFU/g. Ở chế độ bảo quản tủ mát 8</w:t>
      </w:r>
      <w:r w:rsidRPr="0030011C">
        <w:rPr>
          <w:rFonts w:eastAsiaTheme="minorHAnsi"/>
          <w:color w:val="000000" w:themeColor="text1"/>
          <w:vertAlign w:val="superscript"/>
        </w:rPr>
        <w:t>0</w:t>
      </w:r>
      <w:r w:rsidRPr="0030011C">
        <w:rPr>
          <w:rFonts w:eastAsiaTheme="minorHAnsi"/>
          <w:color w:val="000000" w:themeColor="text1"/>
        </w:rPr>
        <w:t xml:space="preserve">C, mật độ vi khuẩn </w:t>
      </w:r>
      <w:r w:rsidRPr="0030011C">
        <w:rPr>
          <w:rFonts w:eastAsiaTheme="minorHAnsi"/>
          <w:i/>
          <w:color w:val="000000" w:themeColor="text1"/>
        </w:rPr>
        <w:t xml:space="preserve">L. casei </w:t>
      </w:r>
      <w:r w:rsidRPr="0030011C">
        <w:rPr>
          <w:rFonts w:eastAsiaTheme="minorHAnsi"/>
          <w:color w:val="000000" w:themeColor="text1"/>
        </w:rPr>
        <w:t>sau 9 tuần bảo quản giảm còn 7,9 log CFU/g (phù hợp theo tiêu chí của chủng probiotic phải đạt 10</w:t>
      </w:r>
      <w:r w:rsidRPr="0030011C">
        <w:rPr>
          <w:rFonts w:eastAsiaTheme="minorHAnsi"/>
          <w:color w:val="000000" w:themeColor="text1"/>
          <w:vertAlign w:val="superscript"/>
        </w:rPr>
        <w:t>8</w:t>
      </w:r>
      <w:r w:rsidRPr="0030011C">
        <w:rPr>
          <w:rFonts w:eastAsiaTheme="minorHAnsi"/>
          <w:color w:val="000000" w:themeColor="text1"/>
        </w:rPr>
        <w:t xml:space="preserve"> tế bào/g). Như vậy, xét về chỉ tiêu probiotic, sản phẩm có thể duy trì mức 6 tuần ở nhiệt độ phòng và 9 tuần ở nhiệt độ mát 8</w:t>
      </w:r>
      <w:r w:rsidRPr="0030011C">
        <w:rPr>
          <w:rFonts w:eastAsiaTheme="minorHAnsi"/>
          <w:color w:val="000000" w:themeColor="text1"/>
          <w:vertAlign w:val="superscript"/>
        </w:rPr>
        <w:t>0</w:t>
      </w:r>
      <w:r w:rsidRPr="0030011C">
        <w:rPr>
          <w:rFonts w:eastAsiaTheme="minorHAnsi"/>
          <w:color w:val="000000" w:themeColor="text1"/>
        </w:rPr>
        <w:t xml:space="preserve">C. </w:t>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4"/>
      </w:tblGrid>
      <w:tr w:rsidR="0030011C" w:rsidRPr="0030011C" w14:paraId="30F7E1D1" w14:textId="77777777" w:rsidTr="00E270EA">
        <w:tc>
          <w:tcPr>
            <w:tcW w:w="9004" w:type="dxa"/>
          </w:tcPr>
          <w:p w14:paraId="46DF5A8D" w14:textId="77777777" w:rsidR="00E270EA" w:rsidRPr="0030011C" w:rsidRDefault="00E270EA" w:rsidP="00CE37E6">
            <w:pPr>
              <w:spacing w:line="288" w:lineRule="auto"/>
              <w:jc w:val="center"/>
              <w:rPr>
                <w:rFonts w:eastAsiaTheme="minorHAnsi"/>
                <w:color w:val="000000" w:themeColor="text1"/>
                <w:sz w:val="14"/>
              </w:rPr>
            </w:pPr>
            <w:r w:rsidRPr="0030011C">
              <w:rPr>
                <w:rFonts w:eastAsiaTheme="minorHAnsi"/>
                <w:noProof/>
                <w:color w:val="000000" w:themeColor="text1"/>
              </w:rPr>
              <w:lastRenderedPageBreak/>
              <w:drawing>
                <wp:inline distT="0" distB="0" distL="0" distR="0" wp14:anchorId="00CFFF50" wp14:editId="4732F8D5">
                  <wp:extent cx="3966072" cy="2346593"/>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1A1A307" w14:textId="0CAB246F" w:rsidR="00E270EA" w:rsidRPr="0030011C" w:rsidRDefault="00CE37E6" w:rsidP="00D6088D">
            <w:pPr>
              <w:spacing w:line="288" w:lineRule="auto"/>
              <w:jc w:val="center"/>
              <w:rPr>
                <w:rFonts w:ascii="Times New Roman" w:eastAsiaTheme="minorHAnsi" w:hAnsi="Times New Roman" w:cs="Times New Roman"/>
                <w:i/>
                <w:color w:val="000000" w:themeColor="text1"/>
              </w:rPr>
            </w:pPr>
            <w:r w:rsidRPr="0030011C">
              <w:rPr>
                <w:rFonts w:ascii="Times New Roman" w:eastAsiaTheme="minorHAnsi" w:hAnsi="Times New Roman" w:cs="Times New Roman"/>
                <w:b/>
                <w:i/>
                <w:color w:val="000000" w:themeColor="text1"/>
              </w:rPr>
              <w:t xml:space="preserve">Hình 9. </w:t>
            </w:r>
            <w:r w:rsidR="00E270EA" w:rsidRPr="0030011C">
              <w:rPr>
                <w:rFonts w:ascii="Times New Roman" w:eastAsiaTheme="minorHAnsi" w:hAnsi="Times New Roman" w:cs="Times New Roman"/>
                <w:i/>
                <w:color w:val="000000" w:themeColor="text1"/>
              </w:rPr>
              <w:t>Khả năng sống sót của vi khuẩn L. casei trong các giai đoạn bảo quản ở 2 chế độ</w:t>
            </w:r>
          </w:p>
        </w:tc>
      </w:tr>
    </w:tbl>
    <w:p w14:paraId="309ED117" w14:textId="77777777" w:rsidR="00E270EA" w:rsidRPr="0030011C" w:rsidRDefault="00E270EA" w:rsidP="00CE37E6">
      <w:pPr>
        <w:tabs>
          <w:tab w:val="left" w:pos="5032"/>
        </w:tabs>
        <w:spacing w:line="288" w:lineRule="auto"/>
        <w:jc w:val="both"/>
        <w:rPr>
          <w:rFonts w:eastAsiaTheme="minorHAnsi"/>
          <w:i/>
          <w:color w:val="000000" w:themeColor="text1"/>
        </w:rPr>
      </w:pPr>
      <w:r w:rsidRPr="0030011C">
        <w:rPr>
          <w:rFonts w:eastAsiaTheme="minorHAnsi"/>
          <w:i/>
          <w:color w:val="000000" w:themeColor="text1"/>
        </w:rPr>
        <w:t>3.4.2. Tái kiểm tra hoạt tính probiotic của sản phẩm kẹo dẻo</w:t>
      </w:r>
    </w:p>
    <w:p w14:paraId="57C82D3E"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rPr>
        <w:t xml:space="preserve">Chủng </w:t>
      </w:r>
      <w:r w:rsidRPr="0030011C">
        <w:rPr>
          <w:rFonts w:eastAsiaTheme="minorHAnsi"/>
          <w:i/>
          <w:color w:val="000000" w:themeColor="text1"/>
        </w:rPr>
        <w:t xml:space="preserve">L. casei </w:t>
      </w:r>
      <w:r w:rsidRPr="0030011C">
        <w:rPr>
          <w:rFonts w:eastAsiaTheme="minorHAnsi"/>
          <w:color w:val="000000" w:themeColor="text1"/>
        </w:rPr>
        <w:t>thu nhận từ 3.4.1 ở giai đoạn 6 tuần bảo quản nhiệt độ phòng được tiến hành tái kiểm tra hoạt tính probiotic nhằm khảo sát khả năng bảo toàn các hoạt tính sau quá trình tạo ra sản phẩm. Các hoạt tính tái kiểm tra là: khả năng chống chịu pH thấp; khả năng chống chịu muối mật; khả năng kháng vi sinh vật gây bệnh.</w:t>
      </w:r>
    </w:p>
    <w:p w14:paraId="357C8977" w14:textId="198B6927" w:rsidR="00E270EA" w:rsidRPr="0030011C" w:rsidRDefault="00E270EA" w:rsidP="00E270EA">
      <w:pPr>
        <w:spacing w:line="288" w:lineRule="auto"/>
        <w:ind w:firstLine="567"/>
        <w:jc w:val="both"/>
        <w:rPr>
          <w:rFonts w:eastAsiaTheme="minorHAnsi"/>
          <w:color w:val="000000" w:themeColor="text1"/>
        </w:rPr>
      </w:pPr>
      <w:r w:rsidRPr="0030011C">
        <w:rPr>
          <w:rFonts w:eastAsiaTheme="minorHAnsi"/>
          <w:color w:val="000000" w:themeColor="text1"/>
        </w:rPr>
        <w:t xml:space="preserve">Kết quả thí nghiệm cho thấy không có sự khác biệt có ý nghĩa về hoạt tính probiotic của chủng </w:t>
      </w:r>
      <w:r w:rsidRPr="0030011C">
        <w:rPr>
          <w:rFonts w:eastAsiaTheme="minorHAnsi"/>
          <w:i/>
          <w:color w:val="000000" w:themeColor="text1"/>
        </w:rPr>
        <w:t xml:space="preserve">L. casei </w:t>
      </w:r>
      <w:r w:rsidRPr="0030011C">
        <w:rPr>
          <w:rFonts w:eastAsiaTheme="minorHAnsi"/>
          <w:color w:val="000000" w:themeColor="text1"/>
        </w:rPr>
        <w:t>sau khi trải qua các công đoạn vi gói sấy phun tạo chế phẩm và tạo sản phẩm kẹo dẻo so với ban đầu. Các khả năng chống chịu pH thấp ở dạ dày, khả năng chịu muối mật và khả năng kháng các vi sinh vật gây bệnh ở đường ruột vẫn bảo toàn trong suốt thời gian bảo quản sản phẩm (</w:t>
      </w:r>
      <w:r w:rsidR="000B1204" w:rsidRPr="0030011C">
        <w:rPr>
          <w:rFonts w:eastAsiaTheme="minorHAnsi"/>
          <w:color w:val="000000" w:themeColor="text1"/>
        </w:rPr>
        <w:t xml:space="preserve">Bảng </w:t>
      </w:r>
      <w:r w:rsidRPr="0030011C">
        <w:rPr>
          <w:rFonts w:eastAsiaTheme="minorHAnsi"/>
          <w:color w:val="000000" w:themeColor="text1"/>
        </w:rPr>
        <w:t>5).</w:t>
      </w:r>
    </w:p>
    <w:p w14:paraId="05B2659D" w14:textId="6E1067DC" w:rsidR="00E270EA" w:rsidRPr="0030011C" w:rsidRDefault="00E270EA" w:rsidP="00CE37E6">
      <w:pPr>
        <w:spacing w:line="288" w:lineRule="auto"/>
        <w:jc w:val="center"/>
        <w:rPr>
          <w:rFonts w:eastAsiaTheme="minorHAnsi"/>
          <w:b/>
          <w:i/>
          <w:color w:val="000000" w:themeColor="text1"/>
        </w:rPr>
      </w:pPr>
      <w:r w:rsidRPr="0030011C">
        <w:rPr>
          <w:rFonts w:eastAsiaTheme="minorHAnsi"/>
          <w:b/>
          <w:i/>
          <w:color w:val="000000" w:themeColor="text1"/>
        </w:rPr>
        <w:t>Bảng 5</w:t>
      </w:r>
      <w:r w:rsidR="00CE37E6" w:rsidRPr="0030011C">
        <w:rPr>
          <w:rFonts w:eastAsiaTheme="minorHAnsi"/>
          <w:b/>
          <w:i/>
          <w:color w:val="000000" w:themeColor="text1"/>
        </w:rPr>
        <w:t>.</w:t>
      </w:r>
      <w:r w:rsidR="00CE37E6" w:rsidRPr="0030011C">
        <w:rPr>
          <w:rFonts w:eastAsiaTheme="minorHAnsi"/>
          <w:i/>
          <w:color w:val="000000" w:themeColor="text1"/>
        </w:rPr>
        <w:t xml:space="preserve"> </w:t>
      </w:r>
      <w:r w:rsidRPr="0030011C">
        <w:rPr>
          <w:rFonts w:eastAsiaTheme="minorHAnsi"/>
          <w:i/>
          <w:color w:val="000000" w:themeColor="text1"/>
        </w:rPr>
        <w:t>Kết quả tái khảo sát hoạt tính probiotic</w:t>
      </w:r>
    </w:p>
    <w:tbl>
      <w:tblPr>
        <w:tblStyle w:val="TableGrid32"/>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662"/>
        <w:gridCol w:w="1657"/>
        <w:gridCol w:w="2078"/>
        <w:gridCol w:w="2215"/>
        <w:gridCol w:w="2180"/>
      </w:tblGrid>
      <w:tr w:rsidR="0030011C" w:rsidRPr="0030011C" w14:paraId="11F230BB" w14:textId="77777777" w:rsidTr="00CE37E6">
        <w:trPr>
          <w:trHeight w:val="578"/>
          <w:jc w:val="center"/>
        </w:trPr>
        <w:tc>
          <w:tcPr>
            <w:tcW w:w="662" w:type="dxa"/>
            <w:vAlign w:val="center"/>
          </w:tcPr>
          <w:p w14:paraId="27F0E12C" w14:textId="77777777" w:rsidR="00E270EA" w:rsidRPr="0030011C" w:rsidRDefault="00E270EA" w:rsidP="00CE37E6">
            <w:pPr>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STT</w:t>
            </w:r>
          </w:p>
        </w:tc>
        <w:tc>
          <w:tcPr>
            <w:tcW w:w="3735" w:type="dxa"/>
            <w:gridSpan w:val="2"/>
            <w:vAlign w:val="center"/>
          </w:tcPr>
          <w:p w14:paraId="5EFB241B" w14:textId="77777777" w:rsidR="00E270EA" w:rsidRPr="0030011C" w:rsidRDefault="00E270EA" w:rsidP="00CE37E6">
            <w:pPr>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Hoạt tính</w:t>
            </w:r>
          </w:p>
        </w:tc>
        <w:tc>
          <w:tcPr>
            <w:tcW w:w="2215" w:type="dxa"/>
            <w:vAlign w:val="center"/>
          </w:tcPr>
          <w:p w14:paraId="63A518D1" w14:textId="77777777" w:rsidR="00E270EA" w:rsidRPr="0030011C" w:rsidRDefault="00E270EA" w:rsidP="00CE37E6">
            <w:pPr>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 xml:space="preserve">Kết quả </w:t>
            </w:r>
            <w:r w:rsidRPr="0030011C">
              <w:rPr>
                <w:rFonts w:ascii="Times New Roman" w:eastAsiaTheme="minorHAnsi" w:hAnsi="Times New Roman" w:cs="Times New Roman"/>
                <w:b/>
                <w:color w:val="000000" w:themeColor="text1"/>
                <w:sz w:val="22"/>
                <w:szCs w:val="22"/>
              </w:rPr>
              <w:br/>
              <w:t>ban đầu</w:t>
            </w:r>
          </w:p>
        </w:tc>
        <w:tc>
          <w:tcPr>
            <w:tcW w:w="2180" w:type="dxa"/>
            <w:vAlign w:val="center"/>
          </w:tcPr>
          <w:p w14:paraId="4FB5F12D" w14:textId="77777777" w:rsidR="00E270EA" w:rsidRPr="0030011C" w:rsidRDefault="00E270EA" w:rsidP="00CE37E6">
            <w:pPr>
              <w:spacing w:line="288" w:lineRule="auto"/>
              <w:jc w:val="center"/>
              <w:rPr>
                <w:rFonts w:ascii="Times New Roman" w:eastAsiaTheme="minorHAnsi" w:hAnsi="Times New Roman" w:cs="Times New Roman"/>
                <w:b/>
                <w:color w:val="000000" w:themeColor="text1"/>
                <w:sz w:val="22"/>
                <w:szCs w:val="22"/>
              </w:rPr>
            </w:pPr>
            <w:r w:rsidRPr="0030011C">
              <w:rPr>
                <w:rFonts w:ascii="Times New Roman" w:eastAsiaTheme="minorHAnsi" w:hAnsi="Times New Roman" w:cs="Times New Roman"/>
                <w:b/>
                <w:color w:val="000000" w:themeColor="text1"/>
                <w:sz w:val="22"/>
                <w:szCs w:val="22"/>
              </w:rPr>
              <w:t>Kết quả tái khảo sát</w:t>
            </w:r>
          </w:p>
        </w:tc>
      </w:tr>
      <w:tr w:rsidR="0030011C" w:rsidRPr="0030011C" w14:paraId="51FBE209" w14:textId="77777777" w:rsidTr="00CE37E6">
        <w:trPr>
          <w:trHeight w:val="578"/>
          <w:jc w:val="center"/>
        </w:trPr>
        <w:tc>
          <w:tcPr>
            <w:tcW w:w="662" w:type="dxa"/>
            <w:vAlign w:val="center"/>
          </w:tcPr>
          <w:p w14:paraId="13442032" w14:textId="77777777" w:rsidR="00E270EA" w:rsidRPr="0030011C" w:rsidRDefault="00E270EA" w:rsidP="00CE37E6">
            <w:pPr>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1</w:t>
            </w:r>
          </w:p>
        </w:tc>
        <w:tc>
          <w:tcPr>
            <w:tcW w:w="3735" w:type="dxa"/>
            <w:gridSpan w:val="2"/>
          </w:tcPr>
          <w:p w14:paraId="3793E2B9"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xml:space="preserve">Khả năng chịu pH thấp (pH 2,5) sau 2 giờ nuôi cấy </w:t>
            </w:r>
          </w:p>
        </w:tc>
        <w:tc>
          <w:tcPr>
            <w:tcW w:w="2215" w:type="dxa"/>
          </w:tcPr>
          <w:p w14:paraId="3F6DB4C4"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8,06 (log CFU/ml)</w:t>
            </w:r>
          </w:p>
        </w:tc>
        <w:tc>
          <w:tcPr>
            <w:tcW w:w="2180" w:type="dxa"/>
          </w:tcPr>
          <w:p w14:paraId="6EBC89B5"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8,05 (log CFU/ml)</w:t>
            </w:r>
          </w:p>
        </w:tc>
      </w:tr>
      <w:tr w:rsidR="0030011C" w:rsidRPr="0030011C" w14:paraId="34DC77FC" w14:textId="77777777" w:rsidTr="00D6088D">
        <w:trPr>
          <w:trHeight w:val="293"/>
          <w:jc w:val="center"/>
        </w:trPr>
        <w:tc>
          <w:tcPr>
            <w:tcW w:w="662" w:type="dxa"/>
            <w:vMerge w:val="restart"/>
            <w:vAlign w:val="center"/>
          </w:tcPr>
          <w:p w14:paraId="471B41B8" w14:textId="77777777" w:rsidR="00E270EA" w:rsidRPr="0030011C" w:rsidRDefault="00E270EA" w:rsidP="00CE37E6">
            <w:pPr>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2</w:t>
            </w:r>
          </w:p>
        </w:tc>
        <w:tc>
          <w:tcPr>
            <w:tcW w:w="1657" w:type="dxa"/>
            <w:vMerge w:val="restart"/>
          </w:tcPr>
          <w:p w14:paraId="7BB5107F"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xml:space="preserve">Khả năng chịu muối mật </w:t>
            </w:r>
          </w:p>
        </w:tc>
        <w:tc>
          <w:tcPr>
            <w:tcW w:w="2078" w:type="dxa"/>
          </w:tcPr>
          <w:p w14:paraId="6C46E47A"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sau 2 giờ nuôi cấy</w:t>
            </w:r>
          </w:p>
        </w:tc>
        <w:tc>
          <w:tcPr>
            <w:tcW w:w="2215" w:type="dxa"/>
          </w:tcPr>
          <w:p w14:paraId="76B7FE66"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8,40 (log CFU/ml)</w:t>
            </w:r>
          </w:p>
        </w:tc>
        <w:tc>
          <w:tcPr>
            <w:tcW w:w="2180" w:type="dxa"/>
          </w:tcPr>
          <w:p w14:paraId="0BA7866B"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8,45 (log CFU/ml)</w:t>
            </w:r>
          </w:p>
        </w:tc>
      </w:tr>
      <w:tr w:rsidR="0030011C" w:rsidRPr="0030011C" w14:paraId="18BF570D" w14:textId="77777777" w:rsidTr="00D6088D">
        <w:trPr>
          <w:trHeight w:val="293"/>
          <w:jc w:val="center"/>
        </w:trPr>
        <w:tc>
          <w:tcPr>
            <w:tcW w:w="662" w:type="dxa"/>
            <w:vMerge/>
            <w:vAlign w:val="center"/>
          </w:tcPr>
          <w:p w14:paraId="08F3D278" w14:textId="77777777" w:rsidR="00E270EA" w:rsidRPr="0030011C" w:rsidRDefault="00E270EA" w:rsidP="00CE37E6">
            <w:pPr>
              <w:spacing w:line="288" w:lineRule="auto"/>
              <w:jc w:val="center"/>
              <w:rPr>
                <w:rFonts w:ascii="Times New Roman" w:eastAsiaTheme="minorHAnsi" w:hAnsi="Times New Roman" w:cs="Times New Roman"/>
                <w:color w:val="000000" w:themeColor="text1"/>
                <w:sz w:val="22"/>
                <w:szCs w:val="22"/>
              </w:rPr>
            </w:pPr>
          </w:p>
        </w:tc>
        <w:tc>
          <w:tcPr>
            <w:tcW w:w="1657" w:type="dxa"/>
            <w:vMerge/>
          </w:tcPr>
          <w:p w14:paraId="0CDE09DB"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p>
        </w:tc>
        <w:tc>
          <w:tcPr>
            <w:tcW w:w="2078" w:type="dxa"/>
          </w:tcPr>
          <w:p w14:paraId="3D2CDC3E"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sau 4 giờ nuôi cấy</w:t>
            </w:r>
          </w:p>
        </w:tc>
        <w:tc>
          <w:tcPr>
            <w:tcW w:w="2215" w:type="dxa"/>
          </w:tcPr>
          <w:p w14:paraId="7D0A0D83"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8,92 (log CFU/ml)</w:t>
            </w:r>
          </w:p>
        </w:tc>
        <w:tc>
          <w:tcPr>
            <w:tcW w:w="2180" w:type="dxa"/>
          </w:tcPr>
          <w:p w14:paraId="05B55660"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8,90 (log CFU/ml)</w:t>
            </w:r>
          </w:p>
        </w:tc>
      </w:tr>
      <w:tr w:rsidR="0030011C" w:rsidRPr="0030011C" w14:paraId="1A36D39B" w14:textId="77777777" w:rsidTr="00D6088D">
        <w:trPr>
          <w:trHeight w:val="587"/>
          <w:jc w:val="center"/>
        </w:trPr>
        <w:tc>
          <w:tcPr>
            <w:tcW w:w="662" w:type="dxa"/>
            <w:vMerge w:val="restart"/>
            <w:vAlign w:val="center"/>
          </w:tcPr>
          <w:p w14:paraId="7F7B4DB5" w14:textId="77777777" w:rsidR="00E270EA" w:rsidRPr="0030011C" w:rsidRDefault="00E270EA" w:rsidP="00CE37E6">
            <w:pPr>
              <w:spacing w:line="288" w:lineRule="auto"/>
              <w:jc w:val="center"/>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3</w:t>
            </w:r>
          </w:p>
        </w:tc>
        <w:tc>
          <w:tcPr>
            <w:tcW w:w="1657" w:type="dxa"/>
            <w:vMerge w:val="restart"/>
          </w:tcPr>
          <w:p w14:paraId="38611D9A"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xml:space="preserve">Khả năng kháng vi sinh vật gây bệnh </w:t>
            </w:r>
          </w:p>
          <w:p w14:paraId="00B978BD"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(đường kính vòng kháng khuẩn)</w:t>
            </w:r>
          </w:p>
        </w:tc>
        <w:tc>
          <w:tcPr>
            <w:tcW w:w="2078" w:type="dxa"/>
          </w:tcPr>
          <w:p w14:paraId="66598B54"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i/>
                <w:color w:val="000000" w:themeColor="text1"/>
                <w:sz w:val="22"/>
                <w:szCs w:val="22"/>
              </w:rPr>
              <w:t>S.</w:t>
            </w:r>
            <w:r w:rsidRPr="0030011C">
              <w:rPr>
                <w:rFonts w:ascii="Times New Roman" w:eastAsiaTheme="minorHAnsi" w:hAnsi="Times New Roman" w:cs="Times New Roman"/>
                <w:color w:val="000000" w:themeColor="text1"/>
                <w:sz w:val="22"/>
                <w:szCs w:val="22"/>
              </w:rPr>
              <w:t>Typhimurium</w:t>
            </w:r>
            <w:r w:rsidRPr="0030011C">
              <w:rPr>
                <w:rFonts w:ascii="Times New Roman" w:eastAsiaTheme="minorHAnsi" w:hAnsi="Times New Roman" w:cs="Times New Roman"/>
                <w:i/>
                <w:color w:val="000000" w:themeColor="text1"/>
                <w:sz w:val="22"/>
                <w:szCs w:val="22"/>
              </w:rPr>
              <w:t xml:space="preserve"> </w:t>
            </w:r>
            <w:r w:rsidRPr="0030011C">
              <w:rPr>
                <w:rFonts w:ascii="Times New Roman" w:eastAsiaTheme="minorHAnsi" w:hAnsi="Times New Roman" w:cs="Times New Roman"/>
                <w:color w:val="000000" w:themeColor="text1"/>
                <w:sz w:val="22"/>
                <w:szCs w:val="22"/>
              </w:rPr>
              <w:t>ATCC 14028</w:t>
            </w:r>
          </w:p>
        </w:tc>
        <w:tc>
          <w:tcPr>
            <w:tcW w:w="2215" w:type="dxa"/>
          </w:tcPr>
          <w:p w14:paraId="1442F6DA"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19 (mm)</w:t>
            </w:r>
          </w:p>
        </w:tc>
        <w:tc>
          <w:tcPr>
            <w:tcW w:w="2180" w:type="dxa"/>
          </w:tcPr>
          <w:p w14:paraId="6804C642"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19 (mm)</w:t>
            </w:r>
          </w:p>
        </w:tc>
      </w:tr>
      <w:tr w:rsidR="00E270EA" w:rsidRPr="0030011C" w14:paraId="426331AC" w14:textId="77777777" w:rsidTr="00D6088D">
        <w:trPr>
          <w:trHeight w:val="1156"/>
          <w:jc w:val="center"/>
        </w:trPr>
        <w:tc>
          <w:tcPr>
            <w:tcW w:w="662" w:type="dxa"/>
            <w:vMerge/>
          </w:tcPr>
          <w:p w14:paraId="44609DED"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p>
        </w:tc>
        <w:tc>
          <w:tcPr>
            <w:tcW w:w="1657" w:type="dxa"/>
            <w:vMerge/>
          </w:tcPr>
          <w:p w14:paraId="499764EA"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p>
        </w:tc>
        <w:tc>
          <w:tcPr>
            <w:tcW w:w="2078" w:type="dxa"/>
          </w:tcPr>
          <w:p w14:paraId="50073A5A"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i/>
                <w:color w:val="000000" w:themeColor="text1"/>
                <w:sz w:val="22"/>
                <w:szCs w:val="22"/>
              </w:rPr>
              <w:t xml:space="preserve">S. aureus </w:t>
            </w:r>
            <w:r w:rsidRPr="0030011C">
              <w:rPr>
                <w:rFonts w:ascii="Times New Roman" w:eastAsiaTheme="minorHAnsi" w:hAnsi="Times New Roman" w:cs="Times New Roman"/>
                <w:color w:val="000000" w:themeColor="text1"/>
                <w:sz w:val="22"/>
                <w:szCs w:val="22"/>
              </w:rPr>
              <w:t>ATCC 29213</w:t>
            </w:r>
          </w:p>
        </w:tc>
        <w:tc>
          <w:tcPr>
            <w:tcW w:w="2215" w:type="dxa"/>
          </w:tcPr>
          <w:p w14:paraId="40566444"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 xml:space="preserve">22 (mm) </w:t>
            </w:r>
          </w:p>
        </w:tc>
        <w:tc>
          <w:tcPr>
            <w:tcW w:w="2180" w:type="dxa"/>
          </w:tcPr>
          <w:p w14:paraId="4D5148D0" w14:textId="77777777" w:rsidR="00E270EA" w:rsidRPr="0030011C" w:rsidRDefault="00E270EA" w:rsidP="00CE37E6">
            <w:pPr>
              <w:spacing w:line="288" w:lineRule="auto"/>
              <w:jc w:val="both"/>
              <w:rPr>
                <w:rFonts w:ascii="Times New Roman" w:eastAsiaTheme="minorHAnsi" w:hAnsi="Times New Roman" w:cs="Times New Roman"/>
                <w:color w:val="000000" w:themeColor="text1"/>
                <w:sz w:val="22"/>
                <w:szCs w:val="22"/>
              </w:rPr>
            </w:pPr>
            <w:r w:rsidRPr="0030011C">
              <w:rPr>
                <w:rFonts w:ascii="Times New Roman" w:eastAsiaTheme="minorHAnsi" w:hAnsi="Times New Roman" w:cs="Times New Roman"/>
                <w:color w:val="000000" w:themeColor="text1"/>
                <w:sz w:val="22"/>
                <w:szCs w:val="22"/>
              </w:rPr>
              <w:t>22 (mm)</w:t>
            </w:r>
          </w:p>
        </w:tc>
      </w:tr>
    </w:tbl>
    <w:p w14:paraId="77BD92E7" w14:textId="77777777" w:rsidR="00CE37E6" w:rsidRPr="0030011C" w:rsidRDefault="00CE37E6" w:rsidP="00CE37E6">
      <w:pPr>
        <w:tabs>
          <w:tab w:val="left" w:pos="5032"/>
        </w:tabs>
        <w:spacing w:line="288" w:lineRule="auto"/>
        <w:jc w:val="both"/>
        <w:rPr>
          <w:rFonts w:eastAsiaTheme="minorHAnsi"/>
          <w:bCs/>
          <w:i/>
          <w:color w:val="000000" w:themeColor="text1"/>
          <w:sz w:val="12"/>
        </w:rPr>
      </w:pPr>
      <w:bookmarkStart w:id="3" w:name="_Toc25094611"/>
    </w:p>
    <w:p w14:paraId="727572B7" w14:textId="50A57D1D" w:rsidR="00E270EA" w:rsidRPr="0030011C" w:rsidRDefault="00E270EA" w:rsidP="00CE37E6">
      <w:pPr>
        <w:tabs>
          <w:tab w:val="left" w:pos="5032"/>
        </w:tabs>
        <w:spacing w:line="288" w:lineRule="auto"/>
        <w:jc w:val="both"/>
        <w:rPr>
          <w:rFonts w:eastAsiaTheme="minorHAnsi"/>
          <w:bCs/>
          <w:i/>
          <w:color w:val="000000" w:themeColor="text1"/>
        </w:rPr>
      </w:pPr>
      <w:r w:rsidRPr="0030011C">
        <w:rPr>
          <w:rFonts w:eastAsiaTheme="minorHAnsi"/>
          <w:bCs/>
          <w:i/>
          <w:color w:val="000000" w:themeColor="text1"/>
        </w:rPr>
        <w:t>3.4.3. Đánh giá các chỉ tiêu vi sinh an toàn thực phẩm</w:t>
      </w:r>
      <w:bookmarkEnd w:id="3"/>
      <w:r w:rsidRPr="0030011C">
        <w:rPr>
          <w:rFonts w:eastAsiaTheme="minorHAnsi"/>
          <w:bCs/>
          <w:i/>
          <w:color w:val="000000" w:themeColor="text1"/>
        </w:rPr>
        <w:t xml:space="preserve"> </w:t>
      </w:r>
    </w:p>
    <w:p w14:paraId="1EBED184" w14:textId="6086659E" w:rsidR="00E270EA" w:rsidRPr="0030011C" w:rsidRDefault="00E270EA" w:rsidP="00E270EA">
      <w:pPr>
        <w:tabs>
          <w:tab w:val="left" w:pos="5032"/>
        </w:tabs>
        <w:spacing w:line="288" w:lineRule="auto"/>
        <w:ind w:firstLine="567"/>
        <w:jc w:val="both"/>
        <w:rPr>
          <w:rFonts w:eastAsiaTheme="minorHAnsi"/>
          <w:color w:val="000000" w:themeColor="text1"/>
          <w:lang w:val="de-DE"/>
        </w:rPr>
      </w:pPr>
      <w:r w:rsidRPr="0030011C">
        <w:rPr>
          <w:rFonts w:eastAsiaTheme="minorHAnsi"/>
          <w:color w:val="000000" w:themeColor="text1"/>
          <w:lang w:val="de-DE"/>
        </w:rPr>
        <w:t xml:space="preserve">Sản phẩm kẹo dẻo sau 6 tuần bảo quản ở nhiệt độ phòng được gửi đánh giá chỉ tiêu ở Trung tâm </w:t>
      </w:r>
      <w:r w:rsidR="000B1204" w:rsidRPr="0030011C">
        <w:rPr>
          <w:rFonts w:eastAsiaTheme="minorHAnsi"/>
          <w:color w:val="000000" w:themeColor="text1"/>
          <w:lang w:val="de-DE"/>
        </w:rPr>
        <w:t xml:space="preserve">Dịch </w:t>
      </w:r>
      <w:r w:rsidRPr="0030011C">
        <w:rPr>
          <w:rFonts w:eastAsiaTheme="minorHAnsi"/>
          <w:color w:val="000000" w:themeColor="text1"/>
          <w:lang w:val="de-DE"/>
        </w:rPr>
        <w:t xml:space="preserve">vụ </w:t>
      </w:r>
      <w:r w:rsidR="000B1204" w:rsidRPr="0030011C">
        <w:rPr>
          <w:rFonts w:eastAsiaTheme="minorHAnsi"/>
          <w:color w:val="000000" w:themeColor="text1"/>
          <w:lang w:val="de-DE"/>
        </w:rPr>
        <w:t xml:space="preserve">Phân </w:t>
      </w:r>
      <w:r w:rsidRPr="0030011C">
        <w:rPr>
          <w:rFonts w:eastAsiaTheme="minorHAnsi"/>
          <w:color w:val="000000" w:themeColor="text1"/>
          <w:lang w:val="de-DE"/>
        </w:rPr>
        <w:t xml:space="preserve">tích </w:t>
      </w:r>
      <w:r w:rsidR="000B1204" w:rsidRPr="0030011C">
        <w:rPr>
          <w:rFonts w:eastAsiaTheme="minorHAnsi"/>
          <w:color w:val="000000" w:themeColor="text1"/>
          <w:lang w:val="de-DE"/>
        </w:rPr>
        <w:t xml:space="preserve">Thí </w:t>
      </w:r>
      <w:r w:rsidRPr="0030011C">
        <w:rPr>
          <w:rFonts w:eastAsiaTheme="minorHAnsi"/>
          <w:color w:val="000000" w:themeColor="text1"/>
          <w:lang w:val="de-DE"/>
        </w:rPr>
        <w:t xml:space="preserve">nghiệm </w:t>
      </w:r>
      <w:r w:rsidR="00E54B91" w:rsidRPr="0030011C">
        <w:rPr>
          <w:rFonts w:eastAsiaTheme="minorHAnsi"/>
          <w:color w:val="000000" w:themeColor="text1"/>
          <w:lang w:val="de-DE"/>
        </w:rPr>
        <w:t xml:space="preserve">Thành </w:t>
      </w:r>
      <w:r w:rsidRPr="0030011C">
        <w:rPr>
          <w:rFonts w:eastAsiaTheme="minorHAnsi"/>
          <w:color w:val="000000" w:themeColor="text1"/>
          <w:lang w:val="de-DE"/>
        </w:rPr>
        <w:t>phố Hồ Chí Minh (</w:t>
      </w:r>
      <w:r w:rsidR="00D6088D" w:rsidRPr="0030011C">
        <w:rPr>
          <w:rFonts w:eastAsiaTheme="minorHAnsi"/>
          <w:color w:val="000000" w:themeColor="text1"/>
          <w:lang w:val="de-DE"/>
        </w:rPr>
        <w:t xml:space="preserve">Bảng </w:t>
      </w:r>
      <w:r w:rsidRPr="0030011C">
        <w:rPr>
          <w:rFonts w:eastAsiaTheme="minorHAnsi"/>
          <w:color w:val="000000" w:themeColor="text1"/>
          <w:lang w:val="de-DE"/>
        </w:rPr>
        <w:t>6).</w:t>
      </w:r>
    </w:p>
    <w:p w14:paraId="19787252" w14:textId="408A9AE2" w:rsidR="00E270EA" w:rsidRPr="0030011C" w:rsidRDefault="00E270EA" w:rsidP="00CE37E6">
      <w:pPr>
        <w:spacing w:line="288" w:lineRule="auto"/>
        <w:jc w:val="center"/>
        <w:rPr>
          <w:rFonts w:eastAsiaTheme="minorHAnsi"/>
          <w:i/>
          <w:color w:val="000000" w:themeColor="text1"/>
          <w:lang w:val="de-DE"/>
        </w:rPr>
      </w:pPr>
      <w:r w:rsidRPr="0030011C">
        <w:rPr>
          <w:rFonts w:eastAsiaTheme="minorHAnsi"/>
          <w:b/>
          <w:i/>
          <w:color w:val="000000" w:themeColor="text1"/>
          <w:lang w:val="de-DE"/>
        </w:rPr>
        <w:lastRenderedPageBreak/>
        <w:t>Bả</w:t>
      </w:r>
      <w:r w:rsidR="00CE37E6" w:rsidRPr="0030011C">
        <w:rPr>
          <w:rFonts w:eastAsiaTheme="minorHAnsi"/>
          <w:b/>
          <w:i/>
          <w:color w:val="000000" w:themeColor="text1"/>
          <w:lang w:val="de-DE"/>
        </w:rPr>
        <w:t xml:space="preserve">ng 6. </w:t>
      </w:r>
      <w:r w:rsidRPr="0030011C">
        <w:rPr>
          <w:rFonts w:eastAsiaTheme="minorHAnsi"/>
          <w:i/>
          <w:color w:val="000000" w:themeColor="text1"/>
          <w:lang w:val="de-DE"/>
        </w:rPr>
        <w:t>Kết quả thử nghiệm kẹo dẻo synbiotic</w:t>
      </w:r>
    </w:p>
    <w:tbl>
      <w:tblPr>
        <w:tblStyle w:val="TableGrid32"/>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893"/>
        <w:gridCol w:w="3504"/>
        <w:gridCol w:w="2199"/>
        <w:gridCol w:w="2199"/>
      </w:tblGrid>
      <w:tr w:rsidR="0030011C" w:rsidRPr="0030011C" w14:paraId="1C03EA7E" w14:textId="77777777" w:rsidTr="00D6088D">
        <w:trPr>
          <w:trHeight w:val="302"/>
          <w:jc w:val="center"/>
        </w:trPr>
        <w:tc>
          <w:tcPr>
            <w:tcW w:w="893" w:type="dxa"/>
            <w:tcBorders>
              <w:bottom w:val="single" w:sz="6" w:space="0" w:color="auto"/>
            </w:tcBorders>
          </w:tcPr>
          <w:p w14:paraId="3CC68490" w14:textId="77777777" w:rsidR="00E270EA" w:rsidRPr="0030011C" w:rsidRDefault="00E270EA" w:rsidP="00E54B91">
            <w:pPr>
              <w:spacing w:line="288" w:lineRule="auto"/>
              <w:jc w:val="center"/>
              <w:rPr>
                <w:rFonts w:ascii="Times New Roman" w:eastAsiaTheme="minorHAnsi" w:hAnsi="Times New Roman" w:cs="Times New Roman"/>
                <w:b/>
                <w:color w:val="000000" w:themeColor="text1"/>
                <w:sz w:val="22"/>
                <w:szCs w:val="22"/>
                <w:lang w:val="de-DE"/>
              </w:rPr>
            </w:pPr>
            <w:r w:rsidRPr="0030011C">
              <w:rPr>
                <w:rFonts w:ascii="Times New Roman" w:eastAsiaTheme="minorHAnsi" w:hAnsi="Times New Roman" w:cs="Times New Roman"/>
                <w:b/>
                <w:color w:val="000000" w:themeColor="text1"/>
                <w:sz w:val="22"/>
                <w:szCs w:val="22"/>
                <w:lang w:val="de-DE"/>
              </w:rPr>
              <w:t>STT</w:t>
            </w:r>
          </w:p>
        </w:tc>
        <w:tc>
          <w:tcPr>
            <w:tcW w:w="3504" w:type="dxa"/>
            <w:tcBorders>
              <w:bottom w:val="single" w:sz="6" w:space="0" w:color="auto"/>
            </w:tcBorders>
          </w:tcPr>
          <w:p w14:paraId="26D85ACF" w14:textId="77777777" w:rsidR="00E270EA" w:rsidRPr="0030011C" w:rsidRDefault="00E270EA" w:rsidP="00E54B91">
            <w:pPr>
              <w:spacing w:line="288" w:lineRule="auto"/>
              <w:jc w:val="center"/>
              <w:rPr>
                <w:rFonts w:ascii="Times New Roman" w:eastAsiaTheme="minorHAnsi" w:hAnsi="Times New Roman" w:cs="Times New Roman"/>
                <w:b/>
                <w:color w:val="000000" w:themeColor="text1"/>
                <w:sz w:val="22"/>
                <w:szCs w:val="22"/>
                <w:lang w:val="de-DE"/>
              </w:rPr>
            </w:pPr>
            <w:r w:rsidRPr="0030011C">
              <w:rPr>
                <w:rFonts w:ascii="Times New Roman" w:eastAsiaTheme="minorHAnsi" w:hAnsi="Times New Roman" w:cs="Times New Roman"/>
                <w:b/>
                <w:color w:val="000000" w:themeColor="text1"/>
                <w:sz w:val="22"/>
                <w:szCs w:val="22"/>
                <w:lang w:val="de-DE"/>
              </w:rPr>
              <w:t>Chỉ tiêu kiểm nghiệm</w:t>
            </w:r>
          </w:p>
        </w:tc>
        <w:tc>
          <w:tcPr>
            <w:tcW w:w="2199" w:type="dxa"/>
            <w:tcBorders>
              <w:bottom w:val="single" w:sz="6" w:space="0" w:color="auto"/>
            </w:tcBorders>
          </w:tcPr>
          <w:p w14:paraId="55209083" w14:textId="77777777" w:rsidR="00E270EA" w:rsidRPr="0030011C" w:rsidRDefault="00E270EA" w:rsidP="00E54B91">
            <w:pPr>
              <w:spacing w:line="288" w:lineRule="auto"/>
              <w:jc w:val="center"/>
              <w:rPr>
                <w:rFonts w:ascii="Times New Roman" w:eastAsiaTheme="minorHAnsi" w:hAnsi="Times New Roman" w:cs="Times New Roman"/>
                <w:b/>
                <w:color w:val="000000" w:themeColor="text1"/>
                <w:sz w:val="22"/>
                <w:szCs w:val="22"/>
                <w:lang w:val="de-DE"/>
              </w:rPr>
            </w:pPr>
            <w:r w:rsidRPr="0030011C">
              <w:rPr>
                <w:rFonts w:ascii="Times New Roman" w:eastAsiaTheme="minorHAnsi" w:hAnsi="Times New Roman" w:cs="Times New Roman"/>
                <w:b/>
                <w:color w:val="000000" w:themeColor="text1"/>
                <w:sz w:val="22"/>
                <w:szCs w:val="22"/>
                <w:lang w:val="de-DE"/>
              </w:rPr>
              <w:t>Đơn vị tính</w:t>
            </w:r>
          </w:p>
        </w:tc>
        <w:tc>
          <w:tcPr>
            <w:tcW w:w="2199" w:type="dxa"/>
            <w:tcBorders>
              <w:bottom w:val="single" w:sz="6" w:space="0" w:color="auto"/>
            </w:tcBorders>
          </w:tcPr>
          <w:p w14:paraId="5D54DF35" w14:textId="77777777" w:rsidR="00E270EA" w:rsidRPr="0030011C" w:rsidRDefault="00E270EA" w:rsidP="00E54B91">
            <w:pPr>
              <w:spacing w:line="288" w:lineRule="auto"/>
              <w:jc w:val="center"/>
              <w:rPr>
                <w:rFonts w:ascii="Times New Roman" w:eastAsiaTheme="minorHAnsi" w:hAnsi="Times New Roman" w:cs="Times New Roman"/>
                <w:b/>
                <w:color w:val="000000" w:themeColor="text1"/>
                <w:sz w:val="22"/>
                <w:szCs w:val="22"/>
                <w:lang w:val="de-DE"/>
              </w:rPr>
            </w:pPr>
            <w:r w:rsidRPr="0030011C">
              <w:rPr>
                <w:rFonts w:ascii="Times New Roman" w:eastAsiaTheme="minorHAnsi" w:hAnsi="Times New Roman" w:cs="Times New Roman"/>
                <w:b/>
                <w:color w:val="000000" w:themeColor="text1"/>
                <w:sz w:val="22"/>
                <w:szCs w:val="22"/>
                <w:lang w:val="de-DE"/>
              </w:rPr>
              <w:t>Kết quả</w:t>
            </w:r>
          </w:p>
        </w:tc>
      </w:tr>
      <w:tr w:rsidR="0030011C" w:rsidRPr="0030011C" w14:paraId="73F06EC3" w14:textId="77777777" w:rsidTr="00D6088D">
        <w:trPr>
          <w:trHeight w:val="292"/>
          <w:jc w:val="center"/>
        </w:trPr>
        <w:tc>
          <w:tcPr>
            <w:tcW w:w="893" w:type="dxa"/>
            <w:tcBorders>
              <w:top w:val="single" w:sz="6" w:space="0" w:color="auto"/>
              <w:bottom w:val="nil"/>
            </w:tcBorders>
          </w:tcPr>
          <w:p w14:paraId="5D47AF60"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1</w:t>
            </w:r>
          </w:p>
        </w:tc>
        <w:tc>
          <w:tcPr>
            <w:tcW w:w="3504" w:type="dxa"/>
            <w:tcBorders>
              <w:top w:val="single" w:sz="6" w:space="0" w:color="auto"/>
              <w:bottom w:val="nil"/>
            </w:tcBorders>
          </w:tcPr>
          <w:p w14:paraId="221FDA48" w14:textId="77777777" w:rsidR="00E270EA" w:rsidRPr="0030011C" w:rsidRDefault="00E270EA" w:rsidP="00E54B91">
            <w:pPr>
              <w:spacing w:line="288" w:lineRule="auto"/>
              <w:jc w:val="center"/>
              <w:rPr>
                <w:rFonts w:ascii="Times New Roman" w:eastAsiaTheme="minorHAnsi" w:hAnsi="Times New Roman" w:cs="Times New Roman"/>
                <w:i/>
                <w:color w:val="000000" w:themeColor="text1"/>
                <w:sz w:val="22"/>
                <w:szCs w:val="22"/>
                <w:lang w:val="de-DE"/>
              </w:rPr>
            </w:pPr>
            <w:r w:rsidRPr="0030011C">
              <w:rPr>
                <w:rFonts w:ascii="Times New Roman" w:eastAsiaTheme="minorHAnsi" w:hAnsi="Times New Roman" w:cs="Times New Roman"/>
                <w:i/>
                <w:color w:val="000000" w:themeColor="text1"/>
                <w:sz w:val="22"/>
                <w:szCs w:val="22"/>
                <w:lang w:val="de-DE"/>
              </w:rPr>
              <w:t>Escherichia coli</w:t>
            </w:r>
          </w:p>
        </w:tc>
        <w:tc>
          <w:tcPr>
            <w:tcW w:w="2199" w:type="dxa"/>
            <w:tcBorders>
              <w:top w:val="single" w:sz="6" w:space="0" w:color="auto"/>
              <w:bottom w:val="nil"/>
            </w:tcBorders>
          </w:tcPr>
          <w:p w14:paraId="3B05BEEB"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/g</w:t>
            </w:r>
          </w:p>
        </w:tc>
        <w:tc>
          <w:tcPr>
            <w:tcW w:w="2199" w:type="dxa"/>
            <w:tcBorders>
              <w:top w:val="single" w:sz="6" w:space="0" w:color="auto"/>
              <w:bottom w:val="nil"/>
            </w:tcBorders>
          </w:tcPr>
          <w:p w14:paraId="667A1124"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Không phát hiện</w:t>
            </w:r>
          </w:p>
        </w:tc>
      </w:tr>
      <w:tr w:rsidR="0030011C" w:rsidRPr="0030011C" w14:paraId="06186003" w14:textId="77777777" w:rsidTr="00D6088D">
        <w:trPr>
          <w:trHeight w:val="302"/>
          <w:jc w:val="center"/>
        </w:trPr>
        <w:tc>
          <w:tcPr>
            <w:tcW w:w="893" w:type="dxa"/>
            <w:tcBorders>
              <w:top w:val="nil"/>
              <w:bottom w:val="nil"/>
            </w:tcBorders>
          </w:tcPr>
          <w:p w14:paraId="69D62320"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2</w:t>
            </w:r>
          </w:p>
        </w:tc>
        <w:tc>
          <w:tcPr>
            <w:tcW w:w="3504" w:type="dxa"/>
            <w:tcBorders>
              <w:top w:val="nil"/>
              <w:bottom w:val="nil"/>
            </w:tcBorders>
          </w:tcPr>
          <w:p w14:paraId="570E7F3B" w14:textId="77777777" w:rsidR="00E270EA" w:rsidRPr="0030011C" w:rsidRDefault="00E270EA" w:rsidP="00E54B91">
            <w:pPr>
              <w:spacing w:line="288" w:lineRule="auto"/>
              <w:jc w:val="center"/>
              <w:rPr>
                <w:rFonts w:ascii="Times New Roman" w:eastAsiaTheme="minorHAnsi" w:hAnsi="Times New Roman" w:cs="Times New Roman"/>
                <w:i/>
                <w:color w:val="000000" w:themeColor="text1"/>
                <w:sz w:val="22"/>
                <w:szCs w:val="22"/>
                <w:lang w:val="de-DE"/>
              </w:rPr>
            </w:pPr>
            <w:r w:rsidRPr="0030011C">
              <w:rPr>
                <w:rFonts w:ascii="Times New Roman" w:eastAsiaTheme="minorHAnsi" w:hAnsi="Times New Roman" w:cs="Times New Roman"/>
                <w:i/>
                <w:color w:val="000000" w:themeColor="text1"/>
                <w:sz w:val="22"/>
                <w:szCs w:val="22"/>
                <w:lang w:val="de-DE"/>
              </w:rPr>
              <w:t xml:space="preserve">Salmonella </w:t>
            </w:r>
            <w:r w:rsidRPr="0030011C">
              <w:rPr>
                <w:rFonts w:ascii="Times New Roman" w:eastAsiaTheme="minorHAnsi" w:hAnsi="Times New Roman" w:cs="Times New Roman"/>
                <w:color w:val="000000" w:themeColor="text1"/>
                <w:sz w:val="22"/>
                <w:szCs w:val="22"/>
                <w:lang w:val="de-DE"/>
              </w:rPr>
              <w:t>spp</w:t>
            </w:r>
            <w:r w:rsidRPr="0030011C">
              <w:rPr>
                <w:rFonts w:ascii="Times New Roman" w:eastAsiaTheme="minorHAnsi" w:hAnsi="Times New Roman" w:cs="Times New Roman"/>
                <w:i/>
                <w:color w:val="000000" w:themeColor="text1"/>
                <w:sz w:val="22"/>
                <w:szCs w:val="22"/>
                <w:lang w:val="de-DE"/>
              </w:rPr>
              <w:t>.</w:t>
            </w:r>
          </w:p>
        </w:tc>
        <w:tc>
          <w:tcPr>
            <w:tcW w:w="2199" w:type="dxa"/>
            <w:tcBorders>
              <w:top w:val="nil"/>
              <w:bottom w:val="nil"/>
            </w:tcBorders>
          </w:tcPr>
          <w:p w14:paraId="6233D6E5"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/25g</w:t>
            </w:r>
          </w:p>
        </w:tc>
        <w:tc>
          <w:tcPr>
            <w:tcW w:w="2199" w:type="dxa"/>
            <w:tcBorders>
              <w:top w:val="nil"/>
              <w:bottom w:val="nil"/>
            </w:tcBorders>
          </w:tcPr>
          <w:p w14:paraId="79C7EE92"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Không phát hiện</w:t>
            </w:r>
          </w:p>
        </w:tc>
      </w:tr>
      <w:tr w:rsidR="0030011C" w:rsidRPr="0030011C" w14:paraId="5F63A93D" w14:textId="77777777" w:rsidTr="00D6088D">
        <w:trPr>
          <w:trHeight w:val="292"/>
          <w:jc w:val="center"/>
        </w:trPr>
        <w:tc>
          <w:tcPr>
            <w:tcW w:w="893" w:type="dxa"/>
            <w:tcBorders>
              <w:top w:val="nil"/>
              <w:bottom w:val="nil"/>
            </w:tcBorders>
          </w:tcPr>
          <w:p w14:paraId="70280810"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3</w:t>
            </w:r>
          </w:p>
        </w:tc>
        <w:tc>
          <w:tcPr>
            <w:tcW w:w="3504" w:type="dxa"/>
            <w:tcBorders>
              <w:top w:val="nil"/>
              <w:bottom w:val="nil"/>
            </w:tcBorders>
          </w:tcPr>
          <w:p w14:paraId="4ACA37C3"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Tổng nấm men, nấm mốc</w:t>
            </w:r>
          </w:p>
        </w:tc>
        <w:tc>
          <w:tcPr>
            <w:tcW w:w="2199" w:type="dxa"/>
            <w:tcBorders>
              <w:top w:val="nil"/>
              <w:bottom w:val="nil"/>
            </w:tcBorders>
          </w:tcPr>
          <w:p w14:paraId="4ACA07AF"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CFU/g</w:t>
            </w:r>
          </w:p>
        </w:tc>
        <w:tc>
          <w:tcPr>
            <w:tcW w:w="2199" w:type="dxa"/>
            <w:tcBorders>
              <w:top w:val="nil"/>
              <w:bottom w:val="nil"/>
            </w:tcBorders>
          </w:tcPr>
          <w:p w14:paraId="4395A83B"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&lt;10</w:t>
            </w:r>
          </w:p>
        </w:tc>
      </w:tr>
      <w:tr w:rsidR="0030011C" w:rsidRPr="0030011C" w14:paraId="16D5F4D5" w14:textId="77777777" w:rsidTr="00D6088D">
        <w:trPr>
          <w:trHeight w:val="302"/>
          <w:jc w:val="center"/>
        </w:trPr>
        <w:tc>
          <w:tcPr>
            <w:tcW w:w="893" w:type="dxa"/>
            <w:tcBorders>
              <w:top w:val="nil"/>
              <w:bottom w:val="single" w:sz="12" w:space="0" w:color="auto"/>
            </w:tcBorders>
          </w:tcPr>
          <w:p w14:paraId="0D605FC8"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4</w:t>
            </w:r>
          </w:p>
        </w:tc>
        <w:tc>
          <w:tcPr>
            <w:tcW w:w="3504" w:type="dxa"/>
            <w:tcBorders>
              <w:top w:val="nil"/>
              <w:bottom w:val="single" w:sz="12" w:space="0" w:color="auto"/>
            </w:tcBorders>
          </w:tcPr>
          <w:p w14:paraId="45472E3C"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Tổng số vi sinh vật hiếu khí</w:t>
            </w:r>
          </w:p>
        </w:tc>
        <w:tc>
          <w:tcPr>
            <w:tcW w:w="2199" w:type="dxa"/>
            <w:tcBorders>
              <w:top w:val="nil"/>
              <w:bottom w:val="single" w:sz="12" w:space="0" w:color="auto"/>
            </w:tcBorders>
          </w:tcPr>
          <w:p w14:paraId="56C57E93"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lang w:val="de-DE"/>
              </w:rPr>
            </w:pPr>
            <w:r w:rsidRPr="0030011C">
              <w:rPr>
                <w:rFonts w:ascii="Times New Roman" w:eastAsiaTheme="minorHAnsi" w:hAnsi="Times New Roman" w:cs="Times New Roman"/>
                <w:color w:val="000000" w:themeColor="text1"/>
                <w:sz w:val="22"/>
                <w:szCs w:val="22"/>
                <w:lang w:val="de-DE"/>
              </w:rPr>
              <w:t>CFU/g</w:t>
            </w:r>
          </w:p>
        </w:tc>
        <w:tc>
          <w:tcPr>
            <w:tcW w:w="2199" w:type="dxa"/>
            <w:tcBorders>
              <w:top w:val="nil"/>
              <w:bottom w:val="single" w:sz="12" w:space="0" w:color="auto"/>
            </w:tcBorders>
          </w:tcPr>
          <w:p w14:paraId="7195B1E1" w14:textId="77777777" w:rsidR="00E270EA" w:rsidRPr="0030011C" w:rsidRDefault="00E270EA" w:rsidP="00E54B91">
            <w:pPr>
              <w:spacing w:line="288" w:lineRule="auto"/>
              <w:jc w:val="center"/>
              <w:rPr>
                <w:rFonts w:ascii="Times New Roman" w:eastAsiaTheme="minorHAnsi" w:hAnsi="Times New Roman" w:cs="Times New Roman"/>
                <w:color w:val="000000" w:themeColor="text1"/>
                <w:sz w:val="22"/>
                <w:szCs w:val="22"/>
                <w:vertAlign w:val="superscript"/>
                <w:lang w:val="de-DE"/>
              </w:rPr>
            </w:pPr>
            <w:r w:rsidRPr="0030011C">
              <w:rPr>
                <w:rFonts w:ascii="Times New Roman" w:eastAsiaTheme="minorHAnsi" w:hAnsi="Times New Roman" w:cs="Times New Roman"/>
                <w:color w:val="000000" w:themeColor="text1"/>
                <w:sz w:val="22"/>
                <w:szCs w:val="22"/>
                <w:lang w:val="de-DE"/>
              </w:rPr>
              <w:t>1.7.10</w:t>
            </w:r>
            <w:r w:rsidRPr="0030011C">
              <w:rPr>
                <w:rFonts w:ascii="Times New Roman" w:eastAsiaTheme="minorHAnsi" w:hAnsi="Times New Roman" w:cs="Times New Roman"/>
                <w:color w:val="000000" w:themeColor="text1"/>
                <w:sz w:val="22"/>
                <w:szCs w:val="22"/>
                <w:vertAlign w:val="superscript"/>
                <w:lang w:val="de-DE"/>
              </w:rPr>
              <w:t>3</w:t>
            </w:r>
          </w:p>
        </w:tc>
      </w:tr>
    </w:tbl>
    <w:p w14:paraId="291E5F08" w14:textId="77777777" w:rsidR="00E270EA" w:rsidRPr="0030011C" w:rsidRDefault="00E270EA" w:rsidP="00E270EA">
      <w:pPr>
        <w:tabs>
          <w:tab w:val="left" w:pos="5032"/>
        </w:tabs>
        <w:spacing w:line="288" w:lineRule="auto"/>
        <w:ind w:firstLine="567"/>
        <w:jc w:val="both"/>
        <w:rPr>
          <w:rFonts w:eastAsiaTheme="minorHAnsi"/>
          <w:color w:val="000000" w:themeColor="text1"/>
          <w:lang w:val="de-DE"/>
        </w:rPr>
      </w:pPr>
      <w:bookmarkStart w:id="4" w:name="_Toc25094614"/>
      <w:r w:rsidRPr="0030011C">
        <w:rPr>
          <w:rFonts w:eastAsiaTheme="minorHAnsi"/>
          <w:color w:val="000000" w:themeColor="text1"/>
          <w:lang w:val="de-DE"/>
        </w:rPr>
        <w:t>Như vậy, trong giới hạn khảo sát sản phẩm kẹo dẻo bảo quản 6 tuần ở nhiệt độ phòng, kết quả đánh giá cho thấy sản phẩm kẹo dẻo đạt chỉ tiêu vi sinh an toàn thực phẩm.</w:t>
      </w:r>
    </w:p>
    <w:p w14:paraId="0D306C9B" w14:textId="12CB78B3" w:rsidR="00E270EA" w:rsidRPr="0030011C" w:rsidRDefault="00E54B91" w:rsidP="00E54B91">
      <w:pPr>
        <w:spacing w:line="288" w:lineRule="auto"/>
        <w:jc w:val="both"/>
        <w:rPr>
          <w:rFonts w:eastAsiaTheme="minorHAnsi"/>
          <w:b/>
          <w:bCs/>
          <w:color w:val="000000" w:themeColor="text1"/>
          <w:lang w:val="de-DE"/>
        </w:rPr>
      </w:pPr>
      <w:r w:rsidRPr="0030011C">
        <w:rPr>
          <w:rFonts w:eastAsiaTheme="minorHAnsi"/>
          <w:b/>
          <w:bCs/>
          <w:color w:val="000000" w:themeColor="text1"/>
          <w:lang w:val="de-DE"/>
        </w:rPr>
        <w:t>4.</w:t>
      </w:r>
      <w:r w:rsidRPr="0030011C">
        <w:rPr>
          <w:rFonts w:eastAsiaTheme="minorHAnsi"/>
          <w:b/>
          <w:bCs/>
          <w:color w:val="000000" w:themeColor="text1"/>
          <w:lang w:val="de-DE"/>
        </w:rPr>
        <w:tab/>
      </w:r>
      <w:r w:rsidR="00E270EA" w:rsidRPr="0030011C">
        <w:rPr>
          <w:rFonts w:eastAsiaTheme="minorHAnsi"/>
          <w:b/>
          <w:bCs/>
          <w:color w:val="000000" w:themeColor="text1"/>
          <w:lang w:val="de-DE"/>
        </w:rPr>
        <w:t>Kết luận</w:t>
      </w:r>
      <w:bookmarkEnd w:id="4"/>
    </w:p>
    <w:p w14:paraId="15C340B7" w14:textId="77777777" w:rsidR="00E270EA" w:rsidRPr="0030011C" w:rsidRDefault="00E270EA" w:rsidP="00E270EA">
      <w:pPr>
        <w:tabs>
          <w:tab w:val="left" w:pos="5032"/>
        </w:tabs>
        <w:spacing w:line="288" w:lineRule="auto"/>
        <w:ind w:firstLine="567"/>
        <w:jc w:val="both"/>
        <w:rPr>
          <w:rFonts w:eastAsiaTheme="minorHAnsi"/>
          <w:color w:val="000000" w:themeColor="text1"/>
          <w:lang w:val="de-DE"/>
        </w:rPr>
      </w:pPr>
      <w:r w:rsidRPr="0030011C">
        <w:rPr>
          <w:rFonts w:eastAsiaTheme="minorHAnsi"/>
          <w:color w:val="000000" w:themeColor="text1"/>
          <w:lang w:val="de-DE"/>
        </w:rPr>
        <w:t xml:space="preserve">Nghiên cứu đã bước đầu đạt một số mục tiêu đề ra ban đầu, thử nghiệm tạo chế phẩm vi gói synbiotic từ </w:t>
      </w:r>
      <w:r w:rsidRPr="0030011C">
        <w:rPr>
          <w:rFonts w:eastAsiaTheme="minorHAnsi"/>
          <w:i/>
          <w:iCs/>
          <w:color w:val="000000" w:themeColor="text1"/>
        </w:rPr>
        <w:t xml:space="preserve">L. casei </w:t>
      </w:r>
      <w:r w:rsidRPr="0030011C">
        <w:rPr>
          <w:rFonts w:eastAsiaTheme="minorHAnsi"/>
          <w:color w:val="000000" w:themeColor="text1"/>
          <w:lang w:val="de-DE"/>
        </w:rPr>
        <w:t>với sử dụng prebiotic là GOS 1,5%. Vi gói bằng phương pháp sấy phun với các thông số như sau: hàm lượng maltodextrin là 15% (w/v); nhiệt độ sấy phun đầu vào là 130</w:t>
      </w:r>
      <w:r w:rsidRPr="0030011C">
        <w:rPr>
          <w:rFonts w:eastAsiaTheme="minorHAnsi"/>
          <w:color w:val="000000" w:themeColor="text1"/>
          <w:vertAlign w:val="superscript"/>
          <w:lang w:val="de-DE"/>
        </w:rPr>
        <w:t>0</w:t>
      </w:r>
      <w:r w:rsidRPr="0030011C">
        <w:rPr>
          <w:rFonts w:eastAsiaTheme="minorHAnsi"/>
          <w:color w:val="000000" w:themeColor="text1"/>
          <w:lang w:val="de-DE"/>
        </w:rPr>
        <w:t xml:space="preserve">C, lưu lượng dịch phun là 200 ml/giờ cho chế phẩm vi gói có kích thước trung bình là </w:t>
      </w:r>
      <w:r w:rsidRPr="0030011C">
        <w:rPr>
          <w:rFonts w:eastAsiaTheme="minorHAnsi"/>
          <w:color w:val="000000" w:themeColor="text1"/>
        </w:rPr>
        <w:t xml:space="preserve">2,15 µm, ẩm độ chế phẩm đạt khoảng 4,6% và mật độ vi khuẩn </w:t>
      </w:r>
      <w:r w:rsidRPr="0030011C">
        <w:rPr>
          <w:rFonts w:eastAsiaTheme="minorHAnsi"/>
          <w:i/>
          <w:iCs/>
          <w:color w:val="000000" w:themeColor="text1"/>
        </w:rPr>
        <w:t xml:space="preserve">L.casei </w:t>
      </w:r>
      <w:r w:rsidRPr="0030011C">
        <w:rPr>
          <w:rFonts w:eastAsiaTheme="minorHAnsi"/>
          <w:color w:val="000000" w:themeColor="text1"/>
          <w:lang w:val="de-DE"/>
        </w:rPr>
        <w:t>là 9,63 log CFU/g.</w:t>
      </w:r>
    </w:p>
    <w:p w14:paraId="7E966E1D" w14:textId="77777777" w:rsidR="00E270EA" w:rsidRPr="0030011C" w:rsidRDefault="00E270EA" w:rsidP="00E270EA">
      <w:pPr>
        <w:tabs>
          <w:tab w:val="left" w:pos="5032"/>
        </w:tabs>
        <w:spacing w:line="288" w:lineRule="auto"/>
        <w:ind w:firstLine="567"/>
        <w:jc w:val="both"/>
        <w:rPr>
          <w:rFonts w:eastAsiaTheme="minorHAnsi"/>
          <w:color w:val="000000" w:themeColor="text1"/>
        </w:rPr>
      </w:pPr>
      <w:r w:rsidRPr="0030011C">
        <w:rPr>
          <w:rFonts w:eastAsiaTheme="minorHAnsi"/>
          <w:color w:val="000000" w:themeColor="text1"/>
          <w:lang w:val="de-DE"/>
        </w:rPr>
        <w:t xml:space="preserve">Bước đầu nghiên cứu đã tiến hành thăm dò tạo chế phẩm </w:t>
      </w:r>
      <w:r w:rsidRPr="0030011C">
        <w:rPr>
          <w:rFonts w:eastAsiaTheme="minorHAnsi"/>
          <w:color w:val="000000" w:themeColor="text1"/>
        </w:rPr>
        <w:t>kẹo dẻo synbiotic đạt chất lượng và số lượng probiotic. Mật độ probiotic đạt 8,18 log CFU/g sau 6 tuần bảo quản ở nhiệt độ phòng và đạt 7,90 log CFU/g sau 9 tuần bảo quản ở nhiệt độ mát. Sản phẩm bảo toàn hoạt tính probiotic ban đầu và đạt yêu cầu về vi sinh an toàn thực phẩm.</w:t>
      </w:r>
    </w:p>
    <w:p w14:paraId="6C0B533B" w14:textId="2767CA2A" w:rsidR="00E270EA" w:rsidRPr="0030011C" w:rsidRDefault="00E270EA" w:rsidP="00E270EA">
      <w:pPr>
        <w:tabs>
          <w:tab w:val="left" w:pos="5032"/>
        </w:tabs>
        <w:spacing w:line="288" w:lineRule="auto"/>
        <w:ind w:firstLine="567"/>
        <w:jc w:val="both"/>
        <w:rPr>
          <w:rFonts w:eastAsiaTheme="minorHAnsi"/>
          <w:color w:val="000000" w:themeColor="text1"/>
          <w:lang w:val="de-DE"/>
        </w:rPr>
      </w:pPr>
      <w:r w:rsidRPr="0030011C">
        <w:rPr>
          <w:rFonts w:eastAsiaTheme="minorHAnsi"/>
          <w:color w:val="000000" w:themeColor="text1"/>
        </w:rPr>
        <w:t>Để hoàn thiện sản phẩm, chúng tôi kiến nghị cần k</w:t>
      </w:r>
      <w:r w:rsidRPr="0030011C">
        <w:rPr>
          <w:rFonts w:eastAsiaTheme="minorHAnsi"/>
          <w:color w:val="000000" w:themeColor="text1"/>
          <w:lang w:val="de-DE"/>
        </w:rPr>
        <w:t>hảo sát loại bao bì phù hợp bảo quản sản phẩm kẹo dẻ</w:t>
      </w:r>
      <w:r w:rsidR="001267B8" w:rsidRPr="0030011C">
        <w:rPr>
          <w:rFonts w:eastAsiaTheme="minorHAnsi"/>
          <w:color w:val="000000" w:themeColor="text1"/>
          <w:lang w:val="de-DE"/>
        </w:rPr>
        <w:t>o synbiotic.</w:t>
      </w:r>
      <w:r w:rsidRPr="0030011C">
        <w:rPr>
          <w:rFonts w:eastAsiaTheme="minorHAnsi"/>
          <w:color w:val="000000" w:themeColor="text1"/>
          <w:lang w:val="de-DE"/>
        </w:rPr>
        <w:t xml:space="preserve"> Khảo sát quá trình ổn định chất lượng sản phẩm, kết hợp với các chỉ tiêu khác cấu thành nên chất lượng sản phẩm kẹo dẻo.</w:t>
      </w:r>
    </w:p>
    <w:p w14:paraId="4C5D99A7" w14:textId="7FC92ADF" w:rsidR="00E270EA" w:rsidRPr="0030011C" w:rsidRDefault="00E270EA" w:rsidP="00E270EA">
      <w:pPr>
        <w:spacing w:line="288" w:lineRule="auto"/>
        <w:ind w:firstLine="567"/>
        <w:rPr>
          <w:rFonts w:eastAsiaTheme="minorHAnsi"/>
          <w:color w:val="000000" w:themeColor="text1"/>
        </w:rPr>
      </w:pPr>
    </w:p>
    <w:tbl>
      <w:tblPr>
        <w:tblW w:w="0" w:type="auto"/>
        <w:tblInd w:w="107" w:type="dxa"/>
        <w:shd w:val="clear" w:color="auto" w:fill="BFBFBF"/>
        <w:tblLook w:val="04A0" w:firstRow="1" w:lastRow="0" w:firstColumn="1" w:lastColumn="0" w:noHBand="0" w:noVBand="1"/>
      </w:tblPr>
      <w:tblGrid>
        <w:gridCol w:w="8789"/>
      </w:tblGrid>
      <w:tr w:rsidR="0030011C" w:rsidRPr="0030011C" w14:paraId="07E64978" w14:textId="77777777" w:rsidTr="00672DF8">
        <w:trPr>
          <w:trHeight w:val="758"/>
        </w:trPr>
        <w:tc>
          <w:tcPr>
            <w:tcW w:w="8789" w:type="dxa"/>
            <w:shd w:val="clear" w:color="auto" w:fill="BFBFBF"/>
            <w:vAlign w:val="center"/>
          </w:tcPr>
          <w:p w14:paraId="6BD6344C" w14:textId="77777777" w:rsidR="00E54B91" w:rsidRPr="0030011C" w:rsidRDefault="00E54B91" w:rsidP="00672DF8">
            <w:pPr>
              <w:spacing w:before="120" w:line="300" w:lineRule="auto"/>
              <w:ind w:left="602"/>
              <w:rPr>
                <w:rFonts w:ascii="Arial" w:eastAsia="Calibri" w:hAnsi="Arial" w:cs="Arial"/>
                <w:i/>
                <w:color w:val="000000" w:themeColor="text1"/>
                <w:sz w:val="6"/>
                <w:szCs w:val="20"/>
                <w:lang w:val="de-DE"/>
              </w:rPr>
            </w:pPr>
          </w:p>
          <w:p w14:paraId="13A13442" w14:textId="143268DD" w:rsidR="00E54B91" w:rsidRPr="0030011C" w:rsidRDefault="00E54B91" w:rsidP="00672DF8">
            <w:pPr>
              <w:numPr>
                <w:ilvl w:val="0"/>
                <w:numId w:val="15"/>
              </w:numPr>
              <w:tabs>
                <w:tab w:val="left" w:pos="275"/>
              </w:tabs>
              <w:spacing w:before="120" w:line="300" w:lineRule="auto"/>
              <w:ind w:left="0" w:firstLine="284"/>
              <w:jc w:val="both"/>
              <w:rPr>
                <w:rFonts w:ascii="Arial" w:eastAsia="Calibri" w:hAnsi="Arial" w:cs="Arial"/>
                <w:i/>
                <w:color w:val="000000" w:themeColor="text1"/>
                <w:sz w:val="20"/>
                <w:szCs w:val="20"/>
                <w:lang w:val="de-DE"/>
              </w:rPr>
            </w:pPr>
            <w:r w:rsidRPr="0030011C">
              <w:rPr>
                <w:rFonts w:ascii="Arial" w:eastAsia="Calibri" w:hAnsi="Arial" w:cs="Arial"/>
                <w:b/>
                <w:i/>
                <w:color w:val="000000" w:themeColor="text1"/>
                <w:sz w:val="20"/>
                <w:szCs w:val="20"/>
                <w:lang w:val="de-DE"/>
              </w:rPr>
              <w:t>Tuyên bố về quyền lợi:</w:t>
            </w:r>
            <w:r w:rsidRPr="0030011C">
              <w:rPr>
                <w:rFonts w:ascii="Arial" w:eastAsia="Calibri" w:hAnsi="Arial" w:cs="Arial"/>
                <w:i/>
                <w:color w:val="000000" w:themeColor="text1"/>
                <w:sz w:val="20"/>
                <w:szCs w:val="20"/>
                <w:lang w:val="de-DE"/>
              </w:rPr>
              <w:t xml:space="preserve"> </w:t>
            </w:r>
            <w:r w:rsidR="000B1204" w:rsidRPr="0030011C">
              <w:rPr>
                <w:rFonts w:ascii="Arial" w:eastAsia="Calibri" w:hAnsi="Arial" w:cs="Arial"/>
                <w:i/>
                <w:color w:val="000000" w:themeColor="text1"/>
                <w:sz w:val="20"/>
                <w:szCs w:val="20"/>
                <w:lang w:val="de-DE"/>
              </w:rPr>
              <w:t>Các t</w:t>
            </w:r>
            <w:r w:rsidRPr="0030011C">
              <w:rPr>
                <w:rFonts w:ascii="Arial" w:eastAsia="Calibri" w:hAnsi="Arial" w:cs="Arial"/>
                <w:i/>
                <w:color w:val="000000" w:themeColor="text1"/>
                <w:sz w:val="20"/>
                <w:szCs w:val="20"/>
                <w:lang w:val="de-DE"/>
              </w:rPr>
              <w:t>ác giả xác nhận hoàn toàn không có xung đột về quyền lợi.</w:t>
            </w:r>
          </w:p>
          <w:p w14:paraId="2A5E8A24" w14:textId="77777777" w:rsidR="00E54B91" w:rsidRPr="0030011C" w:rsidRDefault="00E54B91" w:rsidP="00672DF8">
            <w:pPr>
              <w:spacing w:before="120" w:line="300" w:lineRule="auto"/>
              <w:jc w:val="both"/>
              <w:rPr>
                <w:rFonts w:ascii="Arial" w:eastAsia="Calibri" w:hAnsi="Arial" w:cs="Arial"/>
                <w:color w:val="000000" w:themeColor="text1"/>
                <w:sz w:val="6"/>
                <w:szCs w:val="20"/>
                <w:lang w:val="de-DE"/>
              </w:rPr>
            </w:pPr>
          </w:p>
        </w:tc>
      </w:tr>
    </w:tbl>
    <w:p w14:paraId="7EBCC5A2" w14:textId="77777777" w:rsidR="00BE7C4B" w:rsidRPr="0030011C" w:rsidRDefault="00BE7C4B" w:rsidP="00E54B91">
      <w:pPr>
        <w:widowControl w:val="0"/>
        <w:autoSpaceDE w:val="0"/>
        <w:autoSpaceDN w:val="0"/>
        <w:adjustRightInd w:val="0"/>
        <w:spacing w:line="288" w:lineRule="auto"/>
        <w:jc w:val="center"/>
        <w:rPr>
          <w:rFonts w:eastAsiaTheme="minorHAnsi"/>
          <w:b/>
          <w:color w:val="000000" w:themeColor="text1"/>
          <w:sz w:val="22"/>
          <w:szCs w:val="22"/>
        </w:rPr>
      </w:pPr>
    </w:p>
    <w:p w14:paraId="4FA2D63B" w14:textId="0D2FD2F5" w:rsidR="00E270EA" w:rsidRPr="0030011C" w:rsidRDefault="00E270EA" w:rsidP="00E54B91">
      <w:pPr>
        <w:widowControl w:val="0"/>
        <w:autoSpaceDE w:val="0"/>
        <w:autoSpaceDN w:val="0"/>
        <w:adjustRightInd w:val="0"/>
        <w:spacing w:line="288" w:lineRule="auto"/>
        <w:jc w:val="center"/>
        <w:rPr>
          <w:rFonts w:eastAsiaTheme="minorHAnsi"/>
          <w:b/>
          <w:color w:val="000000" w:themeColor="text1"/>
          <w:sz w:val="22"/>
          <w:szCs w:val="22"/>
        </w:rPr>
      </w:pPr>
      <w:r w:rsidRPr="0030011C">
        <w:rPr>
          <w:rFonts w:eastAsiaTheme="minorHAnsi"/>
          <w:b/>
          <w:color w:val="000000" w:themeColor="text1"/>
          <w:sz w:val="22"/>
          <w:szCs w:val="22"/>
        </w:rPr>
        <w:t>TÀI LIỆU THAM KHẢO</w:t>
      </w:r>
    </w:p>
    <w:p w14:paraId="35017BF0" w14:textId="3CD5252F" w:rsidR="00E270EA" w:rsidRPr="0030011C" w:rsidRDefault="00E270EA" w:rsidP="00E54B91">
      <w:pPr>
        <w:widowControl w:val="0"/>
        <w:autoSpaceDE w:val="0"/>
        <w:autoSpaceDN w:val="0"/>
        <w:adjustRightInd w:val="0"/>
        <w:spacing w:line="288" w:lineRule="auto"/>
        <w:ind w:left="567" w:hanging="567"/>
        <w:jc w:val="both"/>
        <w:rPr>
          <w:rFonts w:eastAsiaTheme="minorHAnsi"/>
          <w:noProof/>
          <w:color w:val="000000" w:themeColor="text1"/>
          <w:spacing w:val="-3"/>
          <w:sz w:val="22"/>
          <w:szCs w:val="22"/>
        </w:rPr>
      </w:pPr>
      <w:r w:rsidRPr="0030011C">
        <w:rPr>
          <w:rFonts w:eastAsiaTheme="minorHAnsi"/>
          <w:color w:val="000000" w:themeColor="text1"/>
          <w:sz w:val="22"/>
          <w:szCs w:val="22"/>
        </w:rPr>
        <w:fldChar w:fldCharType="begin" w:fldLock="1"/>
      </w:r>
      <w:r w:rsidRPr="0030011C">
        <w:rPr>
          <w:rFonts w:eastAsiaTheme="minorHAnsi"/>
          <w:color w:val="000000" w:themeColor="text1"/>
          <w:sz w:val="22"/>
          <w:szCs w:val="22"/>
        </w:rPr>
        <w:instrText xml:space="preserve">ADDIN Mendeley Bibliography CSL_BIBLIOGRAPHY </w:instrText>
      </w:r>
      <w:r w:rsidRPr="0030011C">
        <w:rPr>
          <w:rFonts w:eastAsiaTheme="minorHAnsi"/>
          <w:color w:val="000000" w:themeColor="text1"/>
          <w:sz w:val="22"/>
          <w:szCs w:val="22"/>
        </w:rPr>
        <w:fldChar w:fldCharType="separate"/>
      </w:r>
      <w:r w:rsidR="00847331" w:rsidRPr="0030011C">
        <w:rPr>
          <w:rFonts w:eastAsiaTheme="minorHAnsi"/>
          <w:noProof/>
          <w:color w:val="000000" w:themeColor="text1"/>
          <w:spacing w:val="-3"/>
          <w:sz w:val="22"/>
          <w:szCs w:val="22"/>
        </w:rPr>
        <w:t>Alves</w:t>
      </w:r>
      <w:r w:rsidR="00545555" w:rsidRPr="0030011C">
        <w:rPr>
          <w:rFonts w:eastAsiaTheme="minorHAnsi"/>
          <w:noProof/>
          <w:color w:val="000000" w:themeColor="text1"/>
          <w:spacing w:val="-3"/>
          <w:sz w:val="22"/>
          <w:szCs w:val="22"/>
        </w:rPr>
        <w:t xml:space="preserve">, </w:t>
      </w:r>
      <w:r w:rsidR="00847331" w:rsidRPr="0030011C">
        <w:rPr>
          <w:rFonts w:eastAsiaTheme="minorHAnsi"/>
          <w:noProof/>
          <w:color w:val="000000" w:themeColor="text1"/>
          <w:spacing w:val="-3"/>
          <w:sz w:val="22"/>
          <w:szCs w:val="22"/>
        </w:rPr>
        <w:t>N</w:t>
      </w:r>
      <w:r w:rsidR="00545555" w:rsidRPr="0030011C">
        <w:rPr>
          <w:rFonts w:eastAsiaTheme="minorHAnsi"/>
          <w:noProof/>
          <w:color w:val="000000" w:themeColor="text1"/>
          <w:spacing w:val="-3"/>
          <w:sz w:val="22"/>
          <w:szCs w:val="22"/>
        </w:rPr>
        <w:t>.</w:t>
      </w:r>
      <w:r w:rsidR="004845F7" w:rsidRPr="0030011C">
        <w:rPr>
          <w:rFonts w:eastAsiaTheme="minorHAnsi"/>
          <w:noProof/>
          <w:color w:val="000000" w:themeColor="text1"/>
          <w:spacing w:val="-3"/>
          <w:sz w:val="22"/>
          <w:szCs w:val="22"/>
        </w:rPr>
        <w:t xml:space="preserve"> </w:t>
      </w:r>
      <w:r w:rsidR="00545555" w:rsidRPr="0030011C">
        <w:rPr>
          <w:rFonts w:eastAsiaTheme="minorHAnsi"/>
          <w:noProof/>
          <w:color w:val="000000" w:themeColor="text1"/>
          <w:spacing w:val="-3"/>
          <w:sz w:val="22"/>
          <w:szCs w:val="22"/>
        </w:rPr>
        <w:t>N.</w:t>
      </w:r>
      <w:r w:rsidR="00847331" w:rsidRPr="0030011C">
        <w:rPr>
          <w:rFonts w:eastAsiaTheme="minorHAnsi"/>
          <w:noProof/>
          <w:color w:val="000000" w:themeColor="text1"/>
          <w:spacing w:val="-3"/>
          <w:sz w:val="22"/>
          <w:szCs w:val="22"/>
        </w:rPr>
        <w:t>, Messaoud</w:t>
      </w:r>
      <w:r w:rsidR="00545555" w:rsidRPr="0030011C">
        <w:rPr>
          <w:rFonts w:eastAsiaTheme="minorHAnsi"/>
          <w:noProof/>
          <w:color w:val="000000" w:themeColor="text1"/>
          <w:spacing w:val="-3"/>
          <w:sz w:val="22"/>
          <w:szCs w:val="22"/>
        </w:rPr>
        <w:t>,</w:t>
      </w:r>
      <w:r w:rsidR="00847331" w:rsidRPr="0030011C">
        <w:rPr>
          <w:rFonts w:eastAsiaTheme="minorHAnsi"/>
          <w:noProof/>
          <w:color w:val="000000" w:themeColor="text1"/>
          <w:spacing w:val="-3"/>
          <w:sz w:val="22"/>
          <w:szCs w:val="22"/>
        </w:rPr>
        <w:t xml:space="preserve"> G</w:t>
      </w:r>
      <w:r w:rsidR="00545555" w:rsidRPr="0030011C">
        <w:rPr>
          <w:rFonts w:eastAsiaTheme="minorHAnsi"/>
          <w:noProof/>
          <w:color w:val="000000" w:themeColor="text1"/>
          <w:spacing w:val="-3"/>
          <w:sz w:val="22"/>
          <w:szCs w:val="22"/>
        </w:rPr>
        <w:t>.</w:t>
      </w:r>
      <w:r w:rsidR="004845F7" w:rsidRPr="0030011C">
        <w:rPr>
          <w:rFonts w:eastAsiaTheme="minorHAnsi"/>
          <w:noProof/>
          <w:color w:val="000000" w:themeColor="text1"/>
          <w:spacing w:val="-3"/>
          <w:sz w:val="22"/>
          <w:szCs w:val="22"/>
        </w:rPr>
        <w:t xml:space="preserve"> </w:t>
      </w:r>
      <w:r w:rsidR="00545555" w:rsidRPr="0030011C">
        <w:rPr>
          <w:rFonts w:eastAsiaTheme="minorHAnsi"/>
          <w:noProof/>
          <w:color w:val="000000" w:themeColor="text1"/>
          <w:spacing w:val="-3"/>
          <w:sz w:val="22"/>
          <w:szCs w:val="22"/>
        </w:rPr>
        <w:t>B.</w:t>
      </w:r>
      <w:r w:rsidR="00847331" w:rsidRPr="0030011C">
        <w:rPr>
          <w:rFonts w:eastAsiaTheme="minorHAnsi"/>
          <w:noProof/>
          <w:color w:val="000000" w:themeColor="text1"/>
          <w:spacing w:val="-3"/>
          <w:sz w:val="22"/>
          <w:szCs w:val="22"/>
        </w:rPr>
        <w:t>, Desobry</w:t>
      </w:r>
      <w:r w:rsidR="00545555" w:rsidRPr="0030011C">
        <w:rPr>
          <w:rFonts w:eastAsiaTheme="minorHAnsi"/>
          <w:noProof/>
          <w:color w:val="000000" w:themeColor="text1"/>
          <w:spacing w:val="-3"/>
          <w:sz w:val="22"/>
          <w:szCs w:val="22"/>
        </w:rPr>
        <w:t>,</w:t>
      </w:r>
      <w:r w:rsidR="00847331" w:rsidRPr="0030011C">
        <w:rPr>
          <w:rFonts w:eastAsiaTheme="minorHAnsi"/>
          <w:noProof/>
          <w:color w:val="000000" w:themeColor="text1"/>
          <w:spacing w:val="-3"/>
          <w:sz w:val="22"/>
          <w:szCs w:val="22"/>
        </w:rPr>
        <w:t xml:space="preserve"> S</w:t>
      </w:r>
      <w:r w:rsidR="00545555" w:rsidRPr="0030011C">
        <w:rPr>
          <w:rFonts w:eastAsiaTheme="minorHAnsi"/>
          <w:noProof/>
          <w:color w:val="000000" w:themeColor="text1"/>
          <w:spacing w:val="-3"/>
          <w:sz w:val="22"/>
          <w:szCs w:val="22"/>
        </w:rPr>
        <w:t>.</w:t>
      </w:r>
      <w:r w:rsidR="00847331" w:rsidRPr="0030011C">
        <w:rPr>
          <w:rFonts w:eastAsiaTheme="minorHAnsi"/>
          <w:noProof/>
          <w:color w:val="000000" w:themeColor="text1"/>
          <w:spacing w:val="-3"/>
          <w:sz w:val="22"/>
          <w:szCs w:val="22"/>
        </w:rPr>
        <w:t>, Costa</w:t>
      </w:r>
      <w:r w:rsidR="00545555" w:rsidRPr="0030011C">
        <w:rPr>
          <w:rFonts w:eastAsiaTheme="minorHAnsi"/>
          <w:noProof/>
          <w:color w:val="000000" w:themeColor="text1"/>
          <w:spacing w:val="-3"/>
          <w:sz w:val="22"/>
          <w:szCs w:val="22"/>
        </w:rPr>
        <w:t>,</w:t>
      </w:r>
      <w:r w:rsidR="00847331" w:rsidRPr="0030011C">
        <w:rPr>
          <w:rFonts w:eastAsiaTheme="minorHAnsi"/>
          <w:noProof/>
          <w:color w:val="000000" w:themeColor="text1"/>
          <w:spacing w:val="-3"/>
          <w:sz w:val="22"/>
          <w:szCs w:val="22"/>
        </w:rPr>
        <w:t xml:space="preserve"> J</w:t>
      </w:r>
      <w:r w:rsidR="00545555" w:rsidRPr="0030011C">
        <w:rPr>
          <w:rFonts w:eastAsiaTheme="minorHAnsi"/>
          <w:noProof/>
          <w:color w:val="000000" w:themeColor="text1"/>
          <w:spacing w:val="-3"/>
          <w:sz w:val="22"/>
          <w:szCs w:val="22"/>
        </w:rPr>
        <w:t>.</w:t>
      </w:r>
      <w:r w:rsidR="004845F7" w:rsidRPr="0030011C">
        <w:rPr>
          <w:rFonts w:eastAsiaTheme="minorHAnsi"/>
          <w:noProof/>
          <w:color w:val="000000" w:themeColor="text1"/>
          <w:spacing w:val="-3"/>
          <w:sz w:val="22"/>
          <w:szCs w:val="22"/>
        </w:rPr>
        <w:t xml:space="preserve"> </w:t>
      </w:r>
      <w:r w:rsidR="00545555" w:rsidRPr="0030011C">
        <w:rPr>
          <w:rFonts w:eastAsiaTheme="minorHAnsi"/>
          <w:noProof/>
          <w:color w:val="000000" w:themeColor="text1"/>
          <w:spacing w:val="-3"/>
          <w:sz w:val="22"/>
          <w:szCs w:val="22"/>
        </w:rPr>
        <w:t>M.</w:t>
      </w:r>
      <w:r w:rsidR="004845F7" w:rsidRPr="0030011C">
        <w:rPr>
          <w:rFonts w:eastAsiaTheme="minorHAnsi"/>
          <w:noProof/>
          <w:color w:val="000000" w:themeColor="text1"/>
          <w:spacing w:val="-3"/>
          <w:sz w:val="22"/>
          <w:szCs w:val="22"/>
        </w:rPr>
        <w:t xml:space="preserve"> </w:t>
      </w:r>
      <w:r w:rsidR="00545555" w:rsidRPr="0030011C">
        <w:rPr>
          <w:rFonts w:eastAsiaTheme="minorHAnsi"/>
          <w:noProof/>
          <w:color w:val="000000" w:themeColor="text1"/>
          <w:spacing w:val="-3"/>
          <w:sz w:val="22"/>
          <w:szCs w:val="22"/>
        </w:rPr>
        <w:t>C.</w:t>
      </w:r>
      <w:r w:rsidR="00847331" w:rsidRPr="0030011C">
        <w:rPr>
          <w:rFonts w:eastAsiaTheme="minorHAnsi"/>
          <w:noProof/>
          <w:color w:val="000000" w:themeColor="text1"/>
          <w:spacing w:val="-3"/>
          <w:sz w:val="22"/>
          <w:szCs w:val="22"/>
        </w:rPr>
        <w:t>,</w:t>
      </w:r>
      <w:r w:rsidR="00545555" w:rsidRPr="0030011C">
        <w:rPr>
          <w:rFonts w:eastAsiaTheme="minorHAnsi"/>
          <w:noProof/>
          <w:color w:val="000000" w:themeColor="text1"/>
          <w:spacing w:val="-3"/>
          <w:sz w:val="22"/>
          <w:szCs w:val="22"/>
        </w:rPr>
        <w:t xml:space="preserve"> &amp;</w:t>
      </w:r>
      <w:r w:rsidR="00847331" w:rsidRPr="0030011C">
        <w:rPr>
          <w:rFonts w:eastAsiaTheme="minorHAnsi"/>
          <w:noProof/>
          <w:color w:val="000000" w:themeColor="text1"/>
          <w:spacing w:val="-3"/>
          <w:sz w:val="22"/>
          <w:szCs w:val="22"/>
        </w:rPr>
        <w:t xml:space="preserve"> Rodrigues S</w:t>
      </w:r>
      <w:r w:rsidR="00BE7C4B" w:rsidRPr="0030011C">
        <w:rPr>
          <w:rFonts w:eastAsiaTheme="minorHAnsi"/>
          <w:noProof/>
          <w:color w:val="000000" w:themeColor="text1"/>
          <w:spacing w:val="-3"/>
          <w:sz w:val="22"/>
          <w:szCs w:val="22"/>
        </w:rPr>
        <w:t xml:space="preserve">. </w:t>
      </w:r>
      <w:r w:rsidR="00545555" w:rsidRPr="0030011C">
        <w:rPr>
          <w:rFonts w:eastAsiaTheme="minorHAnsi"/>
          <w:noProof/>
          <w:color w:val="000000" w:themeColor="text1"/>
          <w:spacing w:val="-3"/>
          <w:sz w:val="22"/>
          <w:szCs w:val="22"/>
        </w:rPr>
        <w:t>(</w:t>
      </w:r>
      <w:r w:rsidR="00BE7C4B" w:rsidRPr="0030011C">
        <w:rPr>
          <w:rFonts w:eastAsiaTheme="minorHAnsi"/>
          <w:noProof/>
          <w:color w:val="000000" w:themeColor="text1"/>
          <w:spacing w:val="-3"/>
          <w:sz w:val="22"/>
          <w:szCs w:val="22"/>
        </w:rPr>
        <w:t>2016</w:t>
      </w:r>
      <w:r w:rsidR="00545555" w:rsidRPr="0030011C">
        <w:rPr>
          <w:rFonts w:eastAsiaTheme="minorHAnsi"/>
          <w:noProof/>
          <w:color w:val="000000" w:themeColor="text1"/>
          <w:spacing w:val="-3"/>
          <w:sz w:val="22"/>
          <w:szCs w:val="22"/>
        </w:rPr>
        <w:t>)</w:t>
      </w:r>
      <w:r w:rsidR="00BE7C4B" w:rsidRPr="0030011C">
        <w:rPr>
          <w:rFonts w:eastAsiaTheme="minorHAnsi"/>
          <w:noProof/>
          <w:color w:val="000000" w:themeColor="text1"/>
          <w:spacing w:val="-3"/>
          <w:sz w:val="22"/>
          <w:szCs w:val="22"/>
        </w:rPr>
        <w:t xml:space="preserve">. </w:t>
      </w:r>
      <w:r w:rsidRPr="0030011C">
        <w:rPr>
          <w:rFonts w:eastAsiaTheme="minorHAnsi"/>
          <w:noProof/>
          <w:color w:val="000000" w:themeColor="text1"/>
          <w:spacing w:val="-3"/>
          <w:sz w:val="22"/>
          <w:szCs w:val="22"/>
        </w:rPr>
        <w:t xml:space="preserve">Effect of Drying Technique and Feed Flow Rate on Bacterial Survival and Physicochemical Properties of a Non-Dairy Fermented Probiotic Juice Powder. </w:t>
      </w:r>
      <w:r w:rsidRPr="0030011C">
        <w:rPr>
          <w:rFonts w:eastAsiaTheme="minorHAnsi"/>
          <w:i/>
          <w:iCs/>
          <w:noProof/>
          <w:color w:val="000000" w:themeColor="text1"/>
          <w:spacing w:val="-3"/>
          <w:sz w:val="22"/>
          <w:szCs w:val="22"/>
        </w:rPr>
        <w:t>Journal of Food Engineering</w:t>
      </w:r>
      <w:r w:rsidR="00BE7C4B" w:rsidRPr="0030011C">
        <w:rPr>
          <w:rFonts w:eastAsiaTheme="minorHAnsi"/>
          <w:i/>
          <w:iCs/>
          <w:noProof/>
          <w:color w:val="000000" w:themeColor="text1"/>
          <w:spacing w:val="-3"/>
          <w:sz w:val="22"/>
          <w:szCs w:val="22"/>
          <w:lang w:val="vi-VN"/>
        </w:rPr>
        <w:t>,</w:t>
      </w:r>
      <w:r w:rsidR="00BE7C4B" w:rsidRPr="0030011C">
        <w:rPr>
          <w:rFonts w:eastAsiaTheme="minorHAnsi"/>
          <w:noProof/>
          <w:color w:val="000000" w:themeColor="text1"/>
          <w:spacing w:val="-3"/>
          <w:sz w:val="22"/>
          <w:szCs w:val="22"/>
        </w:rPr>
        <w:t xml:space="preserve"> </w:t>
      </w:r>
      <w:r w:rsidR="00BE7C4B" w:rsidRPr="0030011C">
        <w:rPr>
          <w:rFonts w:eastAsiaTheme="minorHAnsi"/>
          <w:i/>
          <w:noProof/>
          <w:color w:val="000000" w:themeColor="text1"/>
          <w:spacing w:val="-3"/>
          <w:sz w:val="22"/>
          <w:szCs w:val="22"/>
        </w:rPr>
        <w:t>189</w:t>
      </w:r>
      <w:r w:rsidR="00BE7C4B" w:rsidRPr="0030011C">
        <w:rPr>
          <w:rFonts w:eastAsiaTheme="minorHAnsi"/>
          <w:noProof/>
          <w:color w:val="000000" w:themeColor="text1"/>
          <w:spacing w:val="-3"/>
          <w:sz w:val="22"/>
          <w:szCs w:val="22"/>
        </w:rPr>
        <w:t>, 45-</w:t>
      </w:r>
      <w:r w:rsidRPr="0030011C">
        <w:rPr>
          <w:rFonts w:eastAsiaTheme="minorHAnsi"/>
          <w:noProof/>
          <w:color w:val="000000" w:themeColor="text1"/>
          <w:spacing w:val="-3"/>
          <w:sz w:val="22"/>
          <w:szCs w:val="22"/>
        </w:rPr>
        <w:t xml:space="preserve">54. </w:t>
      </w:r>
    </w:p>
    <w:p w14:paraId="14FC6C40" w14:textId="71D62629" w:rsidR="00E270EA" w:rsidRPr="0030011C" w:rsidRDefault="00B91352"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Ananta, E., </w:t>
      </w:r>
      <w:r w:rsidR="000479EE" w:rsidRPr="0030011C">
        <w:rPr>
          <w:rFonts w:eastAsiaTheme="minorHAnsi"/>
          <w:noProof/>
          <w:color w:val="000000" w:themeColor="text1"/>
          <w:sz w:val="22"/>
          <w:szCs w:val="22"/>
        </w:rPr>
        <w:t>Volkert</w:t>
      </w:r>
      <w:r w:rsidRPr="0030011C">
        <w:rPr>
          <w:rFonts w:eastAsiaTheme="minorHAnsi"/>
          <w:noProof/>
          <w:color w:val="000000" w:themeColor="text1"/>
          <w:sz w:val="22"/>
          <w:szCs w:val="22"/>
        </w:rPr>
        <w:t>, M.</w:t>
      </w:r>
      <w:r w:rsidR="000479EE" w:rsidRPr="0030011C">
        <w:rPr>
          <w:rFonts w:eastAsiaTheme="minorHAnsi"/>
          <w:noProof/>
          <w:color w:val="000000" w:themeColor="text1"/>
          <w:sz w:val="22"/>
          <w:szCs w:val="22"/>
        </w:rPr>
        <w:t xml:space="preserve">, &amp; Knorr, D. </w:t>
      </w:r>
      <w:r w:rsidR="00B4458F" w:rsidRPr="0030011C">
        <w:rPr>
          <w:rFonts w:eastAsiaTheme="minorHAnsi"/>
          <w:noProof/>
          <w:color w:val="000000" w:themeColor="text1"/>
          <w:sz w:val="22"/>
          <w:szCs w:val="22"/>
        </w:rPr>
        <w:t>(</w:t>
      </w:r>
      <w:r w:rsidR="00BE7C4B" w:rsidRPr="0030011C">
        <w:rPr>
          <w:rFonts w:eastAsiaTheme="minorHAnsi"/>
          <w:noProof/>
          <w:color w:val="000000" w:themeColor="text1"/>
          <w:sz w:val="22"/>
          <w:szCs w:val="22"/>
        </w:rPr>
        <w:t>2005</w:t>
      </w:r>
      <w:r w:rsidR="00B4458F" w:rsidRPr="0030011C">
        <w:rPr>
          <w:rFonts w:eastAsiaTheme="minorHAnsi"/>
          <w:noProof/>
          <w:color w:val="000000" w:themeColor="text1"/>
          <w:sz w:val="22"/>
          <w:szCs w:val="22"/>
        </w:rPr>
        <w:t>)</w:t>
      </w:r>
      <w:r w:rsidR="00BE7C4B"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Cellular Injuries and Storage Stability of Spray-Dried Lactobacillus Rhamnosus GG. </w:t>
      </w:r>
      <w:r w:rsidR="00E270EA" w:rsidRPr="0030011C">
        <w:rPr>
          <w:rFonts w:eastAsiaTheme="minorHAnsi"/>
          <w:i/>
          <w:iCs/>
          <w:noProof/>
          <w:color w:val="000000" w:themeColor="text1"/>
          <w:sz w:val="22"/>
          <w:szCs w:val="22"/>
        </w:rPr>
        <w:t>International Dairy Journal</w:t>
      </w:r>
      <w:r w:rsidR="000B1204" w:rsidRPr="0030011C">
        <w:rPr>
          <w:rFonts w:eastAsiaTheme="minorHAnsi"/>
          <w:i/>
          <w:iCs/>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15</w:t>
      </w:r>
      <w:r w:rsidR="00BE7C4B" w:rsidRPr="0030011C">
        <w:rPr>
          <w:rFonts w:eastAsiaTheme="minorHAnsi"/>
          <w:noProof/>
          <w:color w:val="000000" w:themeColor="text1"/>
          <w:sz w:val="22"/>
          <w:szCs w:val="22"/>
        </w:rPr>
        <w:t>(4),</w:t>
      </w:r>
      <w:r w:rsidR="00E270EA" w:rsidRPr="0030011C">
        <w:rPr>
          <w:rFonts w:eastAsiaTheme="minorHAnsi"/>
          <w:noProof/>
          <w:color w:val="000000" w:themeColor="text1"/>
          <w:sz w:val="22"/>
          <w:szCs w:val="22"/>
        </w:rPr>
        <w:t xml:space="preserve"> 399</w:t>
      </w:r>
      <w:r w:rsidR="00BE7C4B"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409.</w:t>
      </w:r>
    </w:p>
    <w:p w14:paraId="32D1805C" w14:textId="0F8B3743" w:rsidR="00E270EA" w:rsidRPr="0030011C" w:rsidRDefault="005A564B"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Barbosa-Ca</w:t>
      </w:r>
      <w:r w:rsidR="00E270EA" w:rsidRPr="0030011C">
        <w:rPr>
          <w:rFonts w:eastAsiaTheme="minorHAnsi"/>
          <w:noProof/>
          <w:color w:val="000000" w:themeColor="text1"/>
          <w:sz w:val="22"/>
          <w:szCs w:val="22"/>
        </w:rPr>
        <w:t>novas</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G</w:t>
      </w:r>
      <w:r w:rsidR="004B6B75" w:rsidRPr="0030011C">
        <w:rPr>
          <w:rFonts w:eastAsiaTheme="minorHAnsi"/>
          <w:noProof/>
          <w:color w:val="000000" w:themeColor="text1"/>
          <w:sz w:val="22"/>
          <w:szCs w:val="22"/>
          <w:lang w:val="vi-VN"/>
        </w:rPr>
        <w:t xml:space="preserve">. </w:t>
      </w:r>
      <w:r w:rsidR="00E270EA" w:rsidRPr="0030011C">
        <w:rPr>
          <w:rFonts w:eastAsiaTheme="minorHAnsi"/>
          <w:noProof/>
          <w:color w:val="000000" w:themeColor="text1"/>
          <w:sz w:val="22"/>
          <w:szCs w:val="22"/>
        </w:rPr>
        <w:t>V</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Ortega-Rivas</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E</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Juliano</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P</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 xml:space="preserve">&amp; </w:t>
      </w:r>
      <w:r w:rsidR="00E270EA" w:rsidRPr="0030011C">
        <w:rPr>
          <w:rFonts w:eastAsiaTheme="minorHAnsi"/>
          <w:noProof/>
          <w:color w:val="000000" w:themeColor="text1"/>
          <w:sz w:val="22"/>
          <w:szCs w:val="22"/>
        </w:rPr>
        <w:t>Yan</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H. </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2005</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Food Powders: Physical Properties, Processing and Functionality</w:t>
      </w:r>
      <w:r w:rsidR="00E270EA" w:rsidRPr="0030011C">
        <w:rPr>
          <w:rFonts w:eastAsiaTheme="minorHAnsi"/>
          <w:noProof/>
          <w:color w:val="000000" w:themeColor="text1"/>
          <w:sz w:val="22"/>
          <w:szCs w:val="22"/>
        </w:rPr>
        <w:t>.</w:t>
      </w:r>
      <w:r w:rsidR="000479EE"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Food Engineering Series</w:t>
      </w:r>
      <w:r w:rsidR="00A62756" w:rsidRPr="0030011C">
        <w:rPr>
          <w:rFonts w:eastAsiaTheme="minorHAnsi"/>
          <w:noProof/>
          <w:color w:val="000000" w:themeColor="text1"/>
          <w:sz w:val="22"/>
          <w:szCs w:val="22"/>
        </w:rPr>
        <w:t>. New York.</w:t>
      </w:r>
    </w:p>
    <w:p w14:paraId="2A360A3D" w14:textId="171FFFC3" w:rsidR="00E270EA" w:rsidRPr="0030011C" w:rsidRDefault="00E270EA"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Bromberg,</w:t>
      </w:r>
      <w:r w:rsidR="005E32C5" w:rsidRPr="0030011C">
        <w:rPr>
          <w:rFonts w:eastAsiaTheme="minorHAnsi"/>
          <w:noProof/>
          <w:color w:val="000000" w:themeColor="text1"/>
          <w:sz w:val="22"/>
          <w:szCs w:val="22"/>
        </w:rPr>
        <w:t xml:space="preserve"> R</w:t>
      </w:r>
      <w:r w:rsidR="004B6B75" w:rsidRPr="0030011C">
        <w:rPr>
          <w:rFonts w:eastAsiaTheme="minorHAnsi"/>
          <w:noProof/>
          <w:color w:val="000000" w:themeColor="text1"/>
          <w:sz w:val="22"/>
          <w:szCs w:val="22"/>
        </w:rPr>
        <w:t>.</w:t>
      </w:r>
      <w:r w:rsidR="005E32C5" w:rsidRPr="0030011C">
        <w:rPr>
          <w:rFonts w:eastAsiaTheme="minorHAnsi"/>
          <w:noProof/>
          <w:color w:val="000000" w:themeColor="text1"/>
          <w:sz w:val="22"/>
          <w:szCs w:val="22"/>
        </w:rPr>
        <w:t>, Moreno, I., Zaganini, C. L., Delboni, R. R.,</w:t>
      </w:r>
      <w:r w:rsidR="006A144B" w:rsidRPr="0030011C">
        <w:rPr>
          <w:rFonts w:eastAsiaTheme="minorHAnsi"/>
          <w:noProof/>
          <w:color w:val="000000" w:themeColor="text1"/>
          <w:sz w:val="22"/>
          <w:szCs w:val="22"/>
        </w:rPr>
        <w:t xml:space="preserve"> &amp; De Oliveira, J. </w:t>
      </w:r>
      <w:r w:rsidR="00B4458F" w:rsidRPr="0030011C">
        <w:rPr>
          <w:rFonts w:eastAsiaTheme="minorHAnsi"/>
          <w:noProof/>
          <w:color w:val="000000" w:themeColor="text1"/>
          <w:sz w:val="22"/>
          <w:szCs w:val="22"/>
        </w:rPr>
        <w:t>(</w:t>
      </w:r>
      <w:r w:rsidR="004B6B75" w:rsidRPr="0030011C">
        <w:rPr>
          <w:rFonts w:eastAsiaTheme="minorHAnsi"/>
          <w:noProof/>
          <w:color w:val="000000" w:themeColor="text1"/>
          <w:sz w:val="22"/>
          <w:szCs w:val="22"/>
        </w:rPr>
        <w:t>2004</w:t>
      </w:r>
      <w:r w:rsidR="00B4458F" w:rsidRPr="0030011C">
        <w:rPr>
          <w:rFonts w:eastAsiaTheme="minorHAnsi"/>
          <w:noProof/>
          <w:color w:val="000000" w:themeColor="text1"/>
          <w:sz w:val="22"/>
          <w:szCs w:val="22"/>
        </w:rPr>
        <w:t>)</w:t>
      </w:r>
      <w:r w:rsidR="004B6B75"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 xml:space="preserve">Isolation of Bacteriocin-Producing Lactic Acid Bacteria from Meat and Meat Products and Its Spectrum of Inhibitory Activity. </w:t>
      </w:r>
      <w:r w:rsidRPr="0030011C">
        <w:rPr>
          <w:rFonts w:eastAsiaTheme="minorHAnsi"/>
          <w:i/>
          <w:iCs/>
          <w:noProof/>
          <w:color w:val="000000" w:themeColor="text1"/>
          <w:sz w:val="22"/>
          <w:szCs w:val="22"/>
        </w:rPr>
        <w:t>Brazilian Journal of Microbiology</w:t>
      </w:r>
      <w:r w:rsidR="004B6B75" w:rsidRPr="0030011C">
        <w:rPr>
          <w:rFonts w:eastAsiaTheme="minorHAnsi"/>
          <w:noProof/>
          <w:color w:val="000000" w:themeColor="text1"/>
          <w:sz w:val="22"/>
          <w:szCs w:val="22"/>
          <w:lang w:val="vi-VN"/>
        </w:rPr>
        <w:t xml:space="preserve">, </w:t>
      </w:r>
      <w:r w:rsidRPr="0030011C">
        <w:rPr>
          <w:rFonts w:eastAsiaTheme="minorHAnsi"/>
          <w:i/>
          <w:noProof/>
          <w:color w:val="000000" w:themeColor="text1"/>
          <w:sz w:val="22"/>
          <w:szCs w:val="22"/>
        </w:rPr>
        <w:t>35</w:t>
      </w:r>
      <w:r w:rsidR="004B6B75" w:rsidRPr="0030011C">
        <w:rPr>
          <w:rFonts w:eastAsiaTheme="minorHAnsi"/>
          <w:noProof/>
          <w:color w:val="000000" w:themeColor="text1"/>
          <w:sz w:val="22"/>
          <w:szCs w:val="22"/>
        </w:rPr>
        <w:t>(1-</w:t>
      </w:r>
      <w:r w:rsidRPr="0030011C">
        <w:rPr>
          <w:rFonts w:eastAsiaTheme="minorHAnsi"/>
          <w:noProof/>
          <w:color w:val="000000" w:themeColor="text1"/>
          <w:sz w:val="22"/>
          <w:szCs w:val="22"/>
        </w:rPr>
        <w:t>2)</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 xml:space="preserve"> 137-</w:t>
      </w:r>
      <w:r w:rsidRPr="0030011C">
        <w:rPr>
          <w:rFonts w:eastAsiaTheme="minorHAnsi"/>
          <w:noProof/>
          <w:color w:val="000000" w:themeColor="text1"/>
          <w:sz w:val="22"/>
          <w:szCs w:val="22"/>
        </w:rPr>
        <w:t>44.</w:t>
      </w:r>
    </w:p>
    <w:p w14:paraId="76337E34" w14:textId="3B52D59F" w:rsidR="00E270EA" w:rsidRPr="0030011C" w:rsidRDefault="00E270EA"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Ding, W. K., </w:t>
      </w:r>
      <w:r w:rsidR="004B6B75" w:rsidRPr="0030011C">
        <w:rPr>
          <w:rFonts w:eastAsiaTheme="minorHAnsi"/>
          <w:noProof/>
          <w:color w:val="000000" w:themeColor="text1"/>
          <w:sz w:val="22"/>
          <w:szCs w:val="22"/>
          <w:lang w:val="vi-VN"/>
        </w:rPr>
        <w:t>&amp;</w:t>
      </w:r>
      <w:r w:rsidR="004B6B75" w:rsidRPr="0030011C">
        <w:rPr>
          <w:rFonts w:eastAsiaTheme="minorHAnsi"/>
          <w:noProof/>
          <w:color w:val="000000" w:themeColor="text1"/>
          <w:sz w:val="22"/>
          <w:szCs w:val="22"/>
        </w:rPr>
        <w:t xml:space="preserve"> Shah, N. P. </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2009</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Effect of Various Encapsulating Materials on the St</w:t>
      </w:r>
      <w:r w:rsidR="004B6B75" w:rsidRPr="0030011C">
        <w:rPr>
          <w:rFonts w:eastAsiaTheme="minorHAnsi"/>
          <w:noProof/>
          <w:color w:val="000000" w:themeColor="text1"/>
          <w:sz w:val="22"/>
          <w:szCs w:val="22"/>
        </w:rPr>
        <w:t xml:space="preserve">ability of Probiotic Bacteria. </w:t>
      </w:r>
      <w:r w:rsidRPr="0030011C">
        <w:rPr>
          <w:rFonts w:eastAsiaTheme="minorHAnsi"/>
          <w:i/>
          <w:iCs/>
          <w:noProof/>
          <w:color w:val="000000" w:themeColor="text1"/>
          <w:sz w:val="22"/>
          <w:szCs w:val="22"/>
        </w:rPr>
        <w:t>Journal of Food Science</w:t>
      </w:r>
      <w:r w:rsidR="004B6B75" w:rsidRPr="0030011C">
        <w:rPr>
          <w:rFonts w:eastAsiaTheme="minorHAnsi"/>
          <w:i/>
          <w:iCs/>
          <w:noProof/>
          <w:color w:val="000000" w:themeColor="text1"/>
          <w:sz w:val="22"/>
          <w:szCs w:val="22"/>
          <w:lang w:val="vi-VN"/>
        </w:rPr>
        <w:t>,</w:t>
      </w:r>
      <w:r w:rsidRPr="0030011C">
        <w:rPr>
          <w:rFonts w:eastAsiaTheme="minorHAnsi"/>
          <w:noProof/>
          <w:color w:val="000000" w:themeColor="text1"/>
          <w:sz w:val="22"/>
          <w:szCs w:val="22"/>
        </w:rPr>
        <w:t xml:space="preserve"> </w:t>
      </w:r>
      <w:r w:rsidRPr="0030011C">
        <w:rPr>
          <w:rFonts w:eastAsiaTheme="minorHAnsi"/>
          <w:i/>
          <w:noProof/>
          <w:color w:val="000000" w:themeColor="text1"/>
          <w:sz w:val="22"/>
          <w:szCs w:val="22"/>
        </w:rPr>
        <w:t>74</w:t>
      </w:r>
      <w:r w:rsidR="004B6B75" w:rsidRPr="0030011C">
        <w:rPr>
          <w:rFonts w:eastAsiaTheme="minorHAnsi"/>
          <w:noProof/>
          <w:color w:val="000000" w:themeColor="text1"/>
          <w:sz w:val="22"/>
          <w:szCs w:val="22"/>
        </w:rPr>
        <w:t>(2), 100-</w:t>
      </w:r>
      <w:r w:rsidRPr="0030011C">
        <w:rPr>
          <w:rFonts w:eastAsiaTheme="minorHAnsi"/>
          <w:noProof/>
          <w:color w:val="000000" w:themeColor="text1"/>
          <w:sz w:val="22"/>
          <w:szCs w:val="22"/>
        </w:rPr>
        <w:t>107.</w:t>
      </w:r>
      <w:r w:rsidR="000479EE" w:rsidRPr="0030011C">
        <w:rPr>
          <w:rFonts w:eastAsiaTheme="minorHAnsi"/>
          <w:noProof/>
          <w:color w:val="000000" w:themeColor="text1"/>
          <w:sz w:val="22"/>
          <w:szCs w:val="22"/>
        </w:rPr>
        <w:t xml:space="preserve"> </w:t>
      </w:r>
    </w:p>
    <w:p w14:paraId="307D8C00" w14:textId="1B2A0EBA" w:rsidR="00E270EA" w:rsidRPr="0030011C" w:rsidRDefault="00D66FB9"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lastRenderedPageBreak/>
        <w:t>Fritzen-Freire, C.</w:t>
      </w:r>
      <w:r w:rsidR="00AB284A"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B.</w:t>
      </w:r>
      <w:r w:rsidR="00AB284A" w:rsidRPr="0030011C">
        <w:rPr>
          <w:rFonts w:eastAsiaTheme="minorHAnsi"/>
          <w:noProof/>
          <w:color w:val="000000" w:themeColor="text1"/>
          <w:sz w:val="22"/>
          <w:szCs w:val="22"/>
        </w:rPr>
        <w:t>, Pru</w:t>
      </w:r>
      <w:r w:rsidR="004845F7" w:rsidRPr="0030011C">
        <w:rPr>
          <w:rFonts w:eastAsiaTheme="minorHAnsi"/>
          <w:noProof/>
          <w:color w:val="000000" w:themeColor="text1"/>
          <w:sz w:val="22"/>
          <w:szCs w:val="22"/>
        </w:rPr>
        <w:t>de</w:t>
      </w:r>
      <w:r w:rsidR="00AB284A" w:rsidRPr="0030011C">
        <w:rPr>
          <w:rFonts w:eastAsiaTheme="minorHAnsi"/>
          <w:noProof/>
          <w:color w:val="000000" w:themeColor="text1"/>
          <w:sz w:val="22"/>
          <w:szCs w:val="22"/>
        </w:rPr>
        <w:t>ncio, E. S., Amboni, R.</w:t>
      </w:r>
      <w:r w:rsidR="005B7A65" w:rsidRPr="0030011C">
        <w:rPr>
          <w:rFonts w:eastAsiaTheme="minorHAnsi"/>
          <w:noProof/>
          <w:color w:val="000000" w:themeColor="text1"/>
          <w:sz w:val="22"/>
          <w:szCs w:val="22"/>
        </w:rPr>
        <w:t xml:space="preserve"> </w:t>
      </w:r>
      <w:r w:rsidR="00AB284A" w:rsidRPr="0030011C">
        <w:rPr>
          <w:rFonts w:eastAsiaTheme="minorHAnsi"/>
          <w:noProof/>
          <w:color w:val="000000" w:themeColor="text1"/>
          <w:sz w:val="22"/>
          <w:szCs w:val="22"/>
        </w:rPr>
        <w:t>D.</w:t>
      </w:r>
      <w:r w:rsidR="005B7A65" w:rsidRPr="0030011C">
        <w:rPr>
          <w:rFonts w:eastAsiaTheme="minorHAnsi"/>
          <w:noProof/>
          <w:color w:val="000000" w:themeColor="text1"/>
          <w:sz w:val="22"/>
          <w:szCs w:val="22"/>
        </w:rPr>
        <w:t xml:space="preserve"> M. C</w:t>
      </w:r>
      <w:r w:rsidR="00E270EA" w:rsidRPr="0030011C">
        <w:rPr>
          <w:rFonts w:eastAsiaTheme="minorHAnsi"/>
          <w:noProof/>
          <w:color w:val="000000" w:themeColor="text1"/>
          <w:sz w:val="22"/>
          <w:szCs w:val="22"/>
        </w:rPr>
        <w:t>.</w:t>
      </w:r>
      <w:r w:rsidR="005B7A65" w:rsidRPr="0030011C">
        <w:rPr>
          <w:rFonts w:eastAsiaTheme="minorHAnsi"/>
          <w:noProof/>
          <w:color w:val="000000" w:themeColor="text1"/>
          <w:sz w:val="22"/>
          <w:szCs w:val="22"/>
        </w:rPr>
        <w:t xml:space="preserve">, </w:t>
      </w:r>
      <w:r w:rsidR="007A4C38" w:rsidRPr="0030011C">
        <w:rPr>
          <w:rFonts w:eastAsiaTheme="minorHAnsi"/>
          <w:noProof/>
          <w:color w:val="000000" w:themeColor="text1"/>
          <w:sz w:val="22"/>
          <w:szCs w:val="22"/>
        </w:rPr>
        <w:t xml:space="preserve">Pinto, S. S., </w:t>
      </w:r>
      <w:r w:rsidR="007A4C38" w:rsidRPr="0030011C">
        <w:rPr>
          <w:color w:val="000000" w:themeColor="text1"/>
          <w:sz w:val="22"/>
          <w:szCs w:val="22"/>
          <w:lang w:val="en-GB"/>
        </w:rPr>
        <w:t>Negrao-Murakami, A. N., &amp; Murakami, F. S.</w:t>
      </w:r>
      <w:r w:rsidR="00E270EA"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2012</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Microencapsulation of Bifidobacteria by Spray Drying in the Presence of Prebiotics. </w:t>
      </w:r>
      <w:r w:rsidR="00E270EA" w:rsidRPr="0030011C">
        <w:rPr>
          <w:rFonts w:eastAsiaTheme="minorHAnsi"/>
          <w:i/>
          <w:iCs/>
          <w:noProof/>
          <w:color w:val="000000" w:themeColor="text1"/>
          <w:sz w:val="22"/>
          <w:szCs w:val="22"/>
        </w:rPr>
        <w:t>Food Research International</w:t>
      </w:r>
      <w:r w:rsidR="004B6B75"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45</w:t>
      </w:r>
      <w:r w:rsidR="00E270EA" w:rsidRPr="0030011C">
        <w:rPr>
          <w:rFonts w:eastAsiaTheme="minorHAnsi"/>
          <w:noProof/>
          <w:color w:val="000000" w:themeColor="text1"/>
          <w:sz w:val="22"/>
          <w:szCs w:val="22"/>
        </w:rPr>
        <w:t>(1</w:t>
      </w:r>
      <w:r w:rsidR="004B6B75"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 xml:space="preserve"> 306</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12. </w:t>
      </w:r>
    </w:p>
    <w:p w14:paraId="5B70A042" w14:textId="1CE282AE" w:rsidR="00E270EA" w:rsidRPr="0030011C" w:rsidRDefault="00971DA1"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Fu, N.</w:t>
      </w:r>
      <w:r w:rsidR="00E270EA"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lang w:val="vi-VN"/>
        </w:rPr>
        <w:t>&amp;</w:t>
      </w:r>
      <w:r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rPr>
        <w:t>Chen</w:t>
      </w:r>
      <w:r w:rsidRPr="0030011C">
        <w:rPr>
          <w:rFonts w:eastAsiaTheme="minorHAnsi"/>
          <w:noProof/>
          <w:color w:val="000000" w:themeColor="text1"/>
          <w:sz w:val="22"/>
          <w:szCs w:val="22"/>
        </w:rPr>
        <w:t>, X. D.</w:t>
      </w:r>
      <w:r w:rsidR="004B6B75"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2011</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Towards a Maximal Cell Survival in Convective Thermal Drying Processes. </w:t>
      </w:r>
      <w:r w:rsidR="00E270EA" w:rsidRPr="0030011C">
        <w:rPr>
          <w:rFonts w:eastAsiaTheme="minorHAnsi"/>
          <w:i/>
          <w:iCs/>
          <w:noProof/>
          <w:color w:val="000000" w:themeColor="text1"/>
          <w:sz w:val="22"/>
          <w:szCs w:val="22"/>
        </w:rPr>
        <w:t>Food Research International</w:t>
      </w:r>
      <w:r w:rsidR="004B6B75" w:rsidRPr="0030011C">
        <w:rPr>
          <w:rFonts w:eastAsiaTheme="minorHAnsi"/>
          <w:i/>
          <w:iCs/>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44</w:t>
      </w:r>
      <w:r w:rsidR="004B6B75" w:rsidRPr="0030011C">
        <w:rPr>
          <w:rFonts w:eastAsiaTheme="minorHAnsi"/>
          <w:noProof/>
          <w:color w:val="000000" w:themeColor="text1"/>
          <w:sz w:val="22"/>
          <w:szCs w:val="22"/>
        </w:rPr>
        <w:t>(5), 1127-</w:t>
      </w:r>
      <w:r w:rsidR="00E270EA" w:rsidRPr="0030011C">
        <w:rPr>
          <w:rFonts w:eastAsiaTheme="minorHAnsi"/>
          <w:noProof/>
          <w:color w:val="000000" w:themeColor="text1"/>
          <w:sz w:val="22"/>
          <w:szCs w:val="22"/>
        </w:rPr>
        <w:t xml:space="preserve">49. </w:t>
      </w:r>
    </w:p>
    <w:p w14:paraId="0AC0F007" w14:textId="2D49A357" w:rsidR="00E270EA" w:rsidRPr="0030011C" w:rsidRDefault="00345E5A"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Ghandi, A., </w:t>
      </w:r>
      <w:r w:rsidR="00E270EA" w:rsidRPr="0030011C">
        <w:rPr>
          <w:rFonts w:eastAsiaTheme="minorHAnsi"/>
          <w:noProof/>
          <w:color w:val="000000" w:themeColor="text1"/>
          <w:sz w:val="22"/>
          <w:szCs w:val="22"/>
        </w:rPr>
        <w:t xml:space="preserve">Powell, </w:t>
      </w:r>
      <w:r w:rsidRPr="0030011C">
        <w:rPr>
          <w:rFonts w:eastAsiaTheme="minorHAnsi"/>
          <w:noProof/>
          <w:color w:val="000000" w:themeColor="text1"/>
          <w:sz w:val="22"/>
          <w:szCs w:val="22"/>
        </w:rPr>
        <w:t xml:space="preserve">I. B., </w:t>
      </w:r>
      <w:r w:rsidR="00E270EA" w:rsidRPr="0030011C">
        <w:rPr>
          <w:rFonts w:eastAsiaTheme="minorHAnsi"/>
          <w:noProof/>
          <w:color w:val="000000" w:themeColor="text1"/>
          <w:sz w:val="22"/>
          <w:szCs w:val="22"/>
        </w:rPr>
        <w:t xml:space="preserve">Chen, </w:t>
      </w:r>
      <w:r w:rsidRPr="0030011C">
        <w:rPr>
          <w:rFonts w:eastAsiaTheme="minorHAnsi"/>
          <w:noProof/>
          <w:color w:val="000000" w:themeColor="text1"/>
          <w:sz w:val="22"/>
          <w:szCs w:val="22"/>
        </w:rPr>
        <w:t xml:space="preserve">X. D., </w:t>
      </w:r>
      <w:r w:rsidR="004B6B75" w:rsidRPr="0030011C">
        <w:rPr>
          <w:rFonts w:eastAsiaTheme="minorHAnsi"/>
          <w:noProof/>
          <w:color w:val="000000" w:themeColor="text1"/>
          <w:sz w:val="22"/>
          <w:szCs w:val="22"/>
          <w:lang w:val="vi-VN"/>
        </w:rPr>
        <w:t>&amp;</w:t>
      </w:r>
      <w:r w:rsidRPr="0030011C">
        <w:rPr>
          <w:rFonts w:eastAsiaTheme="minorHAnsi"/>
          <w:noProof/>
          <w:color w:val="000000" w:themeColor="text1"/>
          <w:sz w:val="22"/>
          <w:szCs w:val="22"/>
        </w:rPr>
        <w:t xml:space="preserve"> </w:t>
      </w:r>
      <w:r w:rsidR="007D40CE" w:rsidRPr="0030011C">
        <w:rPr>
          <w:rFonts w:eastAsiaTheme="minorHAnsi"/>
          <w:noProof/>
          <w:color w:val="000000" w:themeColor="text1"/>
          <w:sz w:val="22"/>
          <w:szCs w:val="22"/>
        </w:rPr>
        <w:t>Adhikari</w:t>
      </w:r>
      <w:r w:rsidR="0081715B" w:rsidRPr="0030011C">
        <w:rPr>
          <w:rFonts w:eastAsiaTheme="minorHAnsi"/>
          <w:noProof/>
          <w:color w:val="000000" w:themeColor="text1"/>
          <w:sz w:val="22"/>
          <w:szCs w:val="22"/>
        </w:rPr>
        <w:t xml:space="preserve">, B. </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2012</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The Effect of Dryer Inlet and Outlet Air Temperatures and Protectant Solids on the Survival of Lactococcus Lactis during Spray Drying. </w:t>
      </w:r>
      <w:r w:rsidR="00E270EA" w:rsidRPr="0030011C">
        <w:rPr>
          <w:rFonts w:eastAsiaTheme="minorHAnsi"/>
          <w:i/>
          <w:iCs/>
          <w:noProof/>
          <w:color w:val="000000" w:themeColor="text1"/>
          <w:sz w:val="22"/>
          <w:szCs w:val="22"/>
        </w:rPr>
        <w:t>Drying Technology</w:t>
      </w:r>
      <w:r w:rsidR="004B6B75" w:rsidRPr="0030011C">
        <w:rPr>
          <w:rFonts w:eastAsiaTheme="minorHAnsi"/>
          <w:i/>
          <w:iCs/>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30</w:t>
      </w:r>
      <w:r w:rsidR="004B6B75" w:rsidRPr="0030011C">
        <w:rPr>
          <w:rFonts w:eastAsiaTheme="minorHAnsi"/>
          <w:noProof/>
          <w:color w:val="000000" w:themeColor="text1"/>
          <w:sz w:val="22"/>
          <w:szCs w:val="22"/>
        </w:rPr>
        <w:t>(14), 1649-</w:t>
      </w:r>
      <w:r w:rsidR="00E270EA" w:rsidRPr="0030011C">
        <w:rPr>
          <w:rFonts w:eastAsiaTheme="minorHAnsi"/>
          <w:noProof/>
          <w:color w:val="000000" w:themeColor="text1"/>
          <w:sz w:val="22"/>
          <w:szCs w:val="22"/>
        </w:rPr>
        <w:t>57.</w:t>
      </w:r>
    </w:p>
    <w:p w14:paraId="26C4ED2C" w14:textId="28B2BDD3" w:rsidR="00E270EA" w:rsidRPr="0030011C" w:rsidRDefault="0077033B"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Institute of Biotechnology and Food (2015). </w:t>
      </w:r>
      <w:r w:rsidR="000B1204" w:rsidRPr="0030011C">
        <w:rPr>
          <w:rFonts w:eastAsiaTheme="minorHAnsi"/>
          <w:noProof/>
          <w:color w:val="000000" w:themeColor="text1"/>
          <w:sz w:val="22"/>
          <w:szCs w:val="22"/>
        </w:rPr>
        <w:t xml:space="preserve">Giao trinh Cong nghe san xuat banh keo cua Vien Cong nghe </w:t>
      </w:r>
      <w:r w:rsidR="00CF10AF" w:rsidRPr="0030011C">
        <w:rPr>
          <w:rFonts w:eastAsiaTheme="minorHAnsi"/>
          <w:noProof/>
          <w:color w:val="000000" w:themeColor="text1"/>
          <w:sz w:val="22"/>
          <w:szCs w:val="22"/>
        </w:rPr>
        <w:t xml:space="preserve">Sinh </w:t>
      </w:r>
      <w:r w:rsidR="000B1204" w:rsidRPr="0030011C">
        <w:rPr>
          <w:rFonts w:eastAsiaTheme="minorHAnsi"/>
          <w:noProof/>
          <w:color w:val="000000" w:themeColor="text1"/>
          <w:sz w:val="22"/>
          <w:szCs w:val="22"/>
        </w:rPr>
        <w:t xml:space="preserve">hoc va </w:t>
      </w:r>
      <w:r w:rsidR="00CF10AF" w:rsidRPr="0030011C">
        <w:rPr>
          <w:rFonts w:eastAsiaTheme="minorHAnsi"/>
          <w:noProof/>
          <w:color w:val="000000" w:themeColor="text1"/>
          <w:sz w:val="22"/>
          <w:szCs w:val="22"/>
        </w:rPr>
        <w:t xml:space="preserve">Thuc </w:t>
      </w:r>
      <w:r w:rsidR="000B1204" w:rsidRPr="0030011C">
        <w:rPr>
          <w:rFonts w:eastAsiaTheme="minorHAnsi"/>
          <w:noProof/>
          <w:color w:val="000000" w:themeColor="text1"/>
          <w:sz w:val="22"/>
          <w:szCs w:val="22"/>
        </w:rPr>
        <w:t xml:space="preserve">pham </w:t>
      </w:r>
      <w:r w:rsidRPr="0030011C">
        <w:rPr>
          <w:rFonts w:eastAsiaTheme="minorHAnsi"/>
          <w:noProof/>
          <w:color w:val="000000" w:themeColor="text1"/>
          <w:sz w:val="22"/>
          <w:szCs w:val="22"/>
        </w:rPr>
        <w:t>[</w:t>
      </w:r>
      <w:r w:rsidR="000B1204" w:rsidRPr="0030011C">
        <w:rPr>
          <w:rFonts w:eastAsiaTheme="minorHAnsi"/>
          <w:i/>
          <w:noProof/>
          <w:color w:val="000000" w:themeColor="text1"/>
          <w:sz w:val="22"/>
          <w:szCs w:val="22"/>
        </w:rPr>
        <w:t>Confectionery technology curriculum</w:t>
      </w:r>
      <w:r w:rsidR="00AE617B"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w:t>
      </w:r>
      <w:r w:rsidR="00AE617B" w:rsidRPr="0030011C">
        <w:rPr>
          <w:rFonts w:eastAsiaTheme="minorHAnsi"/>
          <w:noProof/>
          <w:color w:val="000000" w:themeColor="text1"/>
          <w:sz w:val="22"/>
          <w:szCs w:val="22"/>
        </w:rPr>
        <w:t xml:space="preserve"> Hochiminh.</w:t>
      </w:r>
    </w:p>
    <w:p w14:paraId="6BCB8666" w14:textId="45707C30" w:rsidR="00E270EA" w:rsidRPr="0030011C" w:rsidRDefault="00967D6C"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Hartel, Richard W., </w:t>
      </w:r>
      <w:r w:rsidR="00E270EA" w:rsidRPr="0030011C">
        <w:rPr>
          <w:rFonts w:eastAsiaTheme="minorHAnsi"/>
          <w:noProof/>
          <w:color w:val="000000" w:themeColor="text1"/>
          <w:sz w:val="22"/>
          <w:szCs w:val="22"/>
        </w:rPr>
        <w:t xml:space="preserve">von Elbe, </w:t>
      </w:r>
      <w:r w:rsidRPr="0030011C">
        <w:rPr>
          <w:rFonts w:eastAsiaTheme="minorHAnsi"/>
          <w:noProof/>
          <w:color w:val="000000" w:themeColor="text1"/>
          <w:sz w:val="22"/>
          <w:szCs w:val="22"/>
        </w:rPr>
        <w:t xml:space="preserve">J. H., </w:t>
      </w:r>
      <w:r w:rsidR="004B6B75" w:rsidRPr="0030011C">
        <w:rPr>
          <w:rFonts w:eastAsiaTheme="minorHAnsi"/>
          <w:noProof/>
          <w:color w:val="000000" w:themeColor="text1"/>
          <w:sz w:val="22"/>
          <w:szCs w:val="22"/>
          <w:lang w:val="vi-VN"/>
        </w:rPr>
        <w:t>&amp;</w:t>
      </w:r>
      <w:r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rPr>
        <w:t>Hofberger</w:t>
      </w:r>
      <w:r w:rsidRPr="0030011C">
        <w:rPr>
          <w:rFonts w:eastAsiaTheme="minorHAnsi"/>
          <w:noProof/>
          <w:color w:val="000000" w:themeColor="text1"/>
          <w:sz w:val="22"/>
          <w:szCs w:val="22"/>
        </w:rPr>
        <w:t>, R.</w:t>
      </w:r>
      <w:r w:rsidR="00E270EA"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2018</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Confectionery Science and Technology</w:t>
      </w:r>
      <w:r w:rsidR="00E270EA" w:rsidRPr="0030011C">
        <w:rPr>
          <w:rFonts w:eastAsiaTheme="minorHAnsi"/>
          <w:noProof/>
          <w:color w:val="000000" w:themeColor="text1"/>
          <w:sz w:val="22"/>
          <w:szCs w:val="22"/>
        </w:rPr>
        <w:t>.</w:t>
      </w:r>
      <w:r w:rsidRPr="0030011C">
        <w:rPr>
          <w:rFonts w:eastAsiaTheme="minorHAnsi"/>
          <w:noProof/>
          <w:color w:val="000000" w:themeColor="text1"/>
          <w:sz w:val="22"/>
          <w:szCs w:val="22"/>
        </w:rPr>
        <w:t xml:space="preserve"> Springer International Publishing.</w:t>
      </w:r>
    </w:p>
    <w:p w14:paraId="79EFF9F4" w14:textId="73623F39" w:rsidR="00E270EA" w:rsidRPr="0030011C" w:rsidRDefault="00EE01A8"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Hassanzadazar, H., </w:t>
      </w:r>
      <w:r w:rsidR="00E270EA" w:rsidRPr="0030011C">
        <w:rPr>
          <w:rFonts w:eastAsiaTheme="minorHAnsi"/>
          <w:noProof/>
          <w:color w:val="000000" w:themeColor="text1"/>
          <w:sz w:val="22"/>
          <w:szCs w:val="22"/>
        </w:rPr>
        <w:t>Ehsani,</w:t>
      </w:r>
      <w:r w:rsidRPr="0030011C">
        <w:rPr>
          <w:rFonts w:eastAsiaTheme="minorHAnsi"/>
          <w:noProof/>
          <w:color w:val="000000" w:themeColor="text1"/>
          <w:sz w:val="22"/>
          <w:szCs w:val="22"/>
        </w:rPr>
        <w:t xml:space="preserve"> A., </w:t>
      </w:r>
      <w:r w:rsidR="00E270EA" w:rsidRPr="0030011C">
        <w:rPr>
          <w:rFonts w:eastAsiaTheme="minorHAnsi"/>
          <w:noProof/>
          <w:color w:val="000000" w:themeColor="text1"/>
          <w:sz w:val="22"/>
          <w:szCs w:val="22"/>
        </w:rPr>
        <w:t>Mardani,</w:t>
      </w:r>
      <w:r w:rsidRPr="0030011C">
        <w:rPr>
          <w:rFonts w:eastAsiaTheme="minorHAnsi"/>
          <w:noProof/>
          <w:color w:val="000000" w:themeColor="text1"/>
          <w:sz w:val="22"/>
          <w:szCs w:val="22"/>
        </w:rPr>
        <w:t xml:space="preserve"> K., </w:t>
      </w:r>
      <w:r w:rsidR="001F68BA" w:rsidRPr="0030011C">
        <w:rPr>
          <w:rFonts w:eastAsiaTheme="minorHAnsi"/>
          <w:noProof/>
          <w:color w:val="000000" w:themeColor="text1"/>
          <w:sz w:val="22"/>
          <w:szCs w:val="22"/>
        </w:rPr>
        <w:t xml:space="preserve">&amp; </w:t>
      </w:r>
      <w:r w:rsidR="00E270EA" w:rsidRPr="0030011C">
        <w:rPr>
          <w:rFonts w:eastAsiaTheme="minorHAnsi"/>
          <w:noProof/>
          <w:color w:val="000000" w:themeColor="text1"/>
          <w:sz w:val="22"/>
          <w:szCs w:val="22"/>
        </w:rPr>
        <w:t>Hesari</w:t>
      </w:r>
      <w:r w:rsidR="001F68BA" w:rsidRPr="0030011C">
        <w:rPr>
          <w:rFonts w:eastAsiaTheme="minorHAnsi"/>
          <w:noProof/>
          <w:color w:val="000000" w:themeColor="text1"/>
          <w:sz w:val="22"/>
          <w:szCs w:val="22"/>
        </w:rPr>
        <w:t>, J</w:t>
      </w:r>
      <w:r w:rsidR="00E270EA" w:rsidRPr="0030011C">
        <w:rPr>
          <w:rFonts w:eastAsiaTheme="minorHAnsi"/>
          <w:noProof/>
          <w:color w:val="000000" w:themeColor="text1"/>
          <w:sz w:val="22"/>
          <w:szCs w:val="22"/>
        </w:rPr>
        <w:t xml:space="preserve">. </w:t>
      </w:r>
      <w:r w:rsidR="001F68BA"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2012</w:t>
      </w:r>
      <w:r w:rsidR="001F68BA" w:rsidRPr="0030011C">
        <w:rPr>
          <w:rFonts w:eastAsiaTheme="minorHAnsi"/>
          <w:noProof/>
          <w:color w:val="000000" w:themeColor="text1"/>
          <w:sz w:val="22"/>
          <w:szCs w:val="22"/>
        </w:rPr>
        <w:t>)</w:t>
      </w:r>
      <w:r w:rsidR="005F1844"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Investigation of Antibacterial , Acid and Bile Tolerance Properties of Lactobacilli Isolated </w:t>
      </w:r>
      <w:r w:rsidR="004B6B75" w:rsidRPr="0030011C">
        <w:rPr>
          <w:rFonts w:eastAsiaTheme="minorHAnsi"/>
          <w:noProof/>
          <w:color w:val="000000" w:themeColor="text1"/>
          <w:sz w:val="22"/>
          <w:szCs w:val="22"/>
        </w:rPr>
        <w:t>from Koozeh Cheese</w:t>
      </w:r>
      <w:r w:rsidR="004B6B75"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Veterinary Research Forum</w:t>
      </w:r>
      <w:r w:rsidR="004B6B75" w:rsidRPr="0030011C">
        <w:rPr>
          <w:rFonts w:eastAsiaTheme="minorHAnsi"/>
          <w:i/>
          <w:iCs/>
          <w:noProof/>
          <w:color w:val="000000" w:themeColor="text1"/>
          <w:sz w:val="22"/>
          <w:szCs w:val="22"/>
          <w:lang w:val="vi-VN"/>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3</w:t>
      </w:r>
      <w:r w:rsidR="004B6B75" w:rsidRPr="0030011C">
        <w:rPr>
          <w:rFonts w:eastAsiaTheme="minorHAnsi"/>
          <w:noProof/>
          <w:color w:val="000000" w:themeColor="text1"/>
          <w:sz w:val="22"/>
          <w:szCs w:val="22"/>
        </w:rPr>
        <w:t>(3), 181-</w:t>
      </w:r>
      <w:r w:rsidR="00E270EA" w:rsidRPr="0030011C">
        <w:rPr>
          <w:rFonts w:eastAsiaTheme="minorHAnsi"/>
          <w:noProof/>
          <w:color w:val="000000" w:themeColor="text1"/>
          <w:sz w:val="22"/>
          <w:szCs w:val="22"/>
        </w:rPr>
        <w:t>85.</w:t>
      </w:r>
    </w:p>
    <w:p w14:paraId="0654EC12" w14:textId="78E474FF" w:rsidR="00E270EA" w:rsidRPr="0030011C" w:rsidRDefault="00E270EA"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Krasaekoopt, W</w:t>
      </w:r>
      <w:r w:rsidR="00992ABB"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lang w:val="vi-VN"/>
        </w:rPr>
        <w:t>&amp;</w:t>
      </w:r>
      <w:r w:rsidR="00992ABB" w:rsidRPr="0030011C">
        <w:rPr>
          <w:rFonts w:eastAsiaTheme="minorHAnsi"/>
          <w:noProof/>
          <w:color w:val="000000" w:themeColor="text1"/>
          <w:sz w:val="22"/>
          <w:szCs w:val="22"/>
        </w:rPr>
        <w:t xml:space="preserve"> </w:t>
      </w:r>
      <w:r w:rsidR="004B6B75" w:rsidRPr="0030011C">
        <w:rPr>
          <w:rFonts w:eastAsiaTheme="minorHAnsi"/>
          <w:noProof/>
          <w:color w:val="000000" w:themeColor="text1"/>
          <w:sz w:val="22"/>
          <w:szCs w:val="22"/>
        </w:rPr>
        <w:t>Watcharapoka</w:t>
      </w:r>
      <w:r w:rsidR="00992ABB" w:rsidRPr="0030011C">
        <w:rPr>
          <w:rFonts w:eastAsiaTheme="minorHAnsi"/>
          <w:noProof/>
          <w:color w:val="000000" w:themeColor="text1"/>
          <w:sz w:val="22"/>
          <w:szCs w:val="22"/>
        </w:rPr>
        <w:t xml:space="preserve">, S. </w:t>
      </w:r>
      <w:r w:rsidR="004B6B75" w:rsidRPr="0030011C">
        <w:rPr>
          <w:rFonts w:eastAsiaTheme="minorHAnsi"/>
          <w:noProof/>
          <w:color w:val="000000" w:themeColor="text1"/>
          <w:sz w:val="22"/>
          <w:szCs w:val="22"/>
        </w:rPr>
        <w:t>(</w:t>
      </w:r>
      <w:r w:rsidRPr="0030011C">
        <w:rPr>
          <w:rFonts w:eastAsiaTheme="minorHAnsi"/>
          <w:noProof/>
          <w:color w:val="000000" w:themeColor="text1"/>
          <w:sz w:val="22"/>
          <w:szCs w:val="22"/>
        </w:rPr>
        <w:t>2014</w:t>
      </w:r>
      <w:r w:rsidR="004B6B75" w:rsidRPr="0030011C">
        <w:rPr>
          <w:rFonts w:eastAsiaTheme="minorHAnsi"/>
          <w:noProof/>
          <w:color w:val="000000" w:themeColor="text1"/>
          <w:sz w:val="22"/>
          <w:szCs w:val="22"/>
          <w:lang w:val="vi-VN"/>
        </w:rPr>
        <w:t>)</w:t>
      </w:r>
      <w:r w:rsidR="004B6B75"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 xml:space="preserve">Effect of Addition of Inulin and Galactooligosaccharide on the Survival of Microencapsulated Probiotics in Alginate Beads Coated with Chitosan in Simulated Digestive System , Yogurt and Fruit Juice. </w:t>
      </w:r>
      <w:r w:rsidRPr="0030011C">
        <w:rPr>
          <w:rFonts w:eastAsiaTheme="minorHAnsi"/>
          <w:i/>
          <w:iCs/>
          <w:noProof/>
          <w:color w:val="000000" w:themeColor="text1"/>
          <w:sz w:val="22"/>
          <w:szCs w:val="22"/>
        </w:rPr>
        <w:t>LWT - Food Science and Technology</w:t>
      </w:r>
      <w:r w:rsidR="004B6B75" w:rsidRPr="0030011C">
        <w:rPr>
          <w:rFonts w:eastAsiaTheme="minorHAnsi"/>
          <w:i/>
          <w:iCs/>
          <w:noProof/>
          <w:color w:val="000000" w:themeColor="text1"/>
          <w:sz w:val="22"/>
          <w:szCs w:val="22"/>
          <w:lang w:val="vi-VN"/>
        </w:rPr>
        <w:t>,</w:t>
      </w:r>
      <w:r w:rsidRPr="0030011C">
        <w:rPr>
          <w:rFonts w:eastAsiaTheme="minorHAnsi"/>
          <w:noProof/>
          <w:color w:val="000000" w:themeColor="text1"/>
          <w:sz w:val="22"/>
          <w:szCs w:val="22"/>
        </w:rPr>
        <w:t xml:space="preserve"> </w:t>
      </w:r>
      <w:r w:rsidRPr="0030011C">
        <w:rPr>
          <w:rFonts w:eastAsiaTheme="minorHAnsi"/>
          <w:i/>
          <w:noProof/>
          <w:color w:val="000000" w:themeColor="text1"/>
          <w:sz w:val="22"/>
          <w:szCs w:val="22"/>
        </w:rPr>
        <w:t>57</w:t>
      </w:r>
      <w:r w:rsidR="004B6B75" w:rsidRPr="0030011C">
        <w:rPr>
          <w:rFonts w:eastAsiaTheme="minorHAnsi"/>
          <w:noProof/>
          <w:color w:val="000000" w:themeColor="text1"/>
          <w:sz w:val="22"/>
          <w:szCs w:val="22"/>
        </w:rPr>
        <w:t>(2), 761-</w:t>
      </w:r>
      <w:r w:rsidRPr="0030011C">
        <w:rPr>
          <w:rFonts w:eastAsiaTheme="minorHAnsi"/>
          <w:noProof/>
          <w:color w:val="000000" w:themeColor="text1"/>
          <w:sz w:val="22"/>
          <w:szCs w:val="22"/>
        </w:rPr>
        <w:t xml:space="preserve">66. </w:t>
      </w:r>
    </w:p>
    <w:p w14:paraId="02F12DB5" w14:textId="265B964E" w:rsidR="00E270EA" w:rsidRPr="0030011C" w:rsidRDefault="00380EFD" w:rsidP="00E54B91">
      <w:pPr>
        <w:widowControl w:val="0"/>
        <w:autoSpaceDE w:val="0"/>
        <w:autoSpaceDN w:val="0"/>
        <w:adjustRightInd w:val="0"/>
        <w:spacing w:line="288" w:lineRule="auto"/>
        <w:ind w:left="567" w:hanging="567"/>
        <w:jc w:val="both"/>
        <w:rPr>
          <w:rFonts w:eastAsiaTheme="minorHAnsi"/>
          <w:noProof/>
          <w:color w:val="000000" w:themeColor="text1"/>
          <w:spacing w:val="-4"/>
          <w:sz w:val="22"/>
          <w:szCs w:val="22"/>
        </w:rPr>
      </w:pPr>
      <w:r w:rsidRPr="0030011C">
        <w:rPr>
          <w:rFonts w:eastAsiaTheme="minorHAnsi"/>
          <w:noProof/>
          <w:color w:val="000000" w:themeColor="text1"/>
          <w:spacing w:val="-4"/>
          <w:sz w:val="22"/>
          <w:szCs w:val="22"/>
        </w:rPr>
        <w:t>Nguyen</w:t>
      </w:r>
      <w:r w:rsidR="004A1E86" w:rsidRPr="0030011C">
        <w:rPr>
          <w:rFonts w:eastAsiaTheme="minorHAnsi"/>
          <w:noProof/>
          <w:color w:val="000000" w:themeColor="text1"/>
          <w:spacing w:val="-4"/>
          <w:sz w:val="22"/>
          <w:szCs w:val="22"/>
        </w:rPr>
        <w:t>,</w:t>
      </w:r>
      <w:r w:rsidRPr="0030011C">
        <w:rPr>
          <w:rFonts w:eastAsiaTheme="minorHAnsi"/>
          <w:noProof/>
          <w:color w:val="000000" w:themeColor="text1"/>
          <w:spacing w:val="-4"/>
          <w:sz w:val="22"/>
          <w:szCs w:val="22"/>
        </w:rPr>
        <w:t xml:space="preserve"> L</w:t>
      </w:r>
      <w:r w:rsidR="004A1E86" w:rsidRPr="0030011C">
        <w:rPr>
          <w:rFonts w:eastAsiaTheme="minorHAnsi"/>
          <w:noProof/>
          <w:color w:val="000000" w:themeColor="text1"/>
          <w:spacing w:val="-4"/>
          <w:sz w:val="22"/>
          <w:szCs w:val="22"/>
        </w:rPr>
        <w:t>.</w:t>
      </w:r>
      <w:r w:rsidRPr="0030011C">
        <w:rPr>
          <w:rFonts w:eastAsiaTheme="minorHAnsi"/>
          <w:noProof/>
          <w:color w:val="000000" w:themeColor="text1"/>
          <w:spacing w:val="-4"/>
          <w:sz w:val="22"/>
          <w:szCs w:val="22"/>
        </w:rPr>
        <w:t xml:space="preserve"> D</w:t>
      </w:r>
      <w:r w:rsidR="004A1E86" w:rsidRPr="0030011C">
        <w:rPr>
          <w:rFonts w:eastAsiaTheme="minorHAnsi"/>
          <w:noProof/>
          <w:color w:val="000000" w:themeColor="text1"/>
          <w:spacing w:val="-4"/>
          <w:sz w:val="22"/>
          <w:szCs w:val="22"/>
        </w:rPr>
        <w:t>.</w:t>
      </w:r>
      <w:r w:rsidRPr="0030011C">
        <w:rPr>
          <w:rFonts w:eastAsiaTheme="minorHAnsi"/>
          <w:noProof/>
          <w:color w:val="000000" w:themeColor="text1"/>
          <w:spacing w:val="-4"/>
          <w:sz w:val="22"/>
          <w:szCs w:val="22"/>
        </w:rPr>
        <w:t xml:space="preserve"> </w:t>
      </w:r>
      <w:r w:rsidR="001C5B02" w:rsidRPr="0030011C">
        <w:rPr>
          <w:rFonts w:eastAsiaTheme="minorHAnsi"/>
          <w:noProof/>
          <w:color w:val="000000" w:themeColor="text1"/>
          <w:spacing w:val="-4"/>
          <w:sz w:val="22"/>
          <w:szCs w:val="22"/>
        </w:rPr>
        <w:t>(</w:t>
      </w:r>
      <w:r w:rsidR="00E270EA" w:rsidRPr="0030011C">
        <w:rPr>
          <w:rFonts w:eastAsiaTheme="minorHAnsi"/>
          <w:noProof/>
          <w:color w:val="000000" w:themeColor="text1"/>
          <w:spacing w:val="-4"/>
          <w:sz w:val="22"/>
          <w:szCs w:val="22"/>
        </w:rPr>
        <w:t>2019</w:t>
      </w:r>
      <w:r w:rsidR="001C5B02" w:rsidRPr="0030011C">
        <w:rPr>
          <w:rFonts w:eastAsiaTheme="minorHAnsi"/>
          <w:noProof/>
          <w:color w:val="000000" w:themeColor="text1"/>
          <w:spacing w:val="-4"/>
          <w:sz w:val="22"/>
          <w:szCs w:val="22"/>
        </w:rPr>
        <w:t>)</w:t>
      </w:r>
      <w:r w:rsidR="00E270EA" w:rsidRPr="0030011C">
        <w:rPr>
          <w:rFonts w:eastAsiaTheme="minorHAnsi"/>
          <w:noProof/>
          <w:color w:val="000000" w:themeColor="text1"/>
          <w:spacing w:val="-4"/>
          <w:sz w:val="22"/>
          <w:szCs w:val="22"/>
        </w:rPr>
        <w:t xml:space="preserve">. </w:t>
      </w:r>
      <w:r w:rsidR="00CF10AF" w:rsidRPr="0030011C">
        <w:rPr>
          <w:rFonts w:eastAsiaTheme="minorHAnsi"/>
          <w:i/>
          <w:noProof/>
          <w:color w:val="000000" w:themeColor="text1"/>
          <w:spacing w:val="-4"/>
          <w:sz w:val="22"/>
          <w:szCs w:val="22"/>
        </w:rPr>
        <w:t>Probiotic la gi</w:t>
      </w:r>
      <w:r w:rsidR="00CF10AF" w:rsidRPr="0030011C">
        <w:rPr>
          <w:rFonts w:eastAsiaTheme="minorHAnsi"/>
          <w:noProof/>
          <w:color w:val="000000" w:themeColor="text1"/>
          <w:spacing w:val="-4"/>
          <w:sz w:val="22"/>
          <w:szCs w:val="22"/>
        </w:rPr>
        <w:t xml:space="preserve"> [</w:t>
      </w:r>
      <w:r w:rsidR="00CF10AF" w:rsidRPr="0030011C">
        <w:rPr>
          <w:rFonts w:eastAsiaTheme="minorHAnsi"/>
          <w:i/>
          <w:noProof/>
          <w:color w:val="000000" w:themeColor="text1"/>
          <w:spacing w:val="-4"/>
          <w:sz w:val="22"/>
          <w:szCs w:val="22"/>
        </w:rPr>
        <w:t>What's Probiotic</w:t>
      </w:r>
      <w:r w:rsidRPr="0030011C">
        <w:rPr>
          <w:rFonts w:eastAsiaTheme="minorHAnsi"/>
          <w:noProof/>
          <w:color w:val="000000" w:themeColor="text1"/>
          <w:spacing w:val="-4"/>
          <w:sz w:val="22"/>
          <w:szCs w:val="22"/>
        </w:rPr>
        <w:t>].</w:t>
      </w:r>
      <w:r w:rsidR="00672DF8" w:rsidRPr="0030011C">
        <w:rPr>
          <w:rFonts w:eastAsiaTheme="minorHAnsi"/>
          <w:noProof/>
          <w:color w:val="000000" w:themeColor="text1"/>
          <w:spacing w:val="-4"/>
          <w:sz w:val="22"/>
          <w:szCs w:val="22"/>
        </w:rPr>
        <w:t xml:space="preserve"> People's intellectual Publishing House</w:t>
      </w:r>
      <w:r w:rsidR="00E270EA" w:rsidRPr="0030011C">
        <w:rPr>
          <w:rFonts w:eastAsiaTheme="minorHAnsi"/>
          <w:noProof/>
          <w:color w:val="000000" w:themeColor="text1"/>
          <w:spacing w:val="-4"/>
          <w:sz w:val="22"/>
          <w:szCs w:val="22"/>
        </w:rPr>
        <w:t>.</w:t>
      </w:r>
    </w:p>
    <w:p w14:paraId="797330F2" w14:textId="6CB02B47" w:rsidR="00E270EA" w:rsidRPr="0030011C" w:rsidRDefault="00596A72"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 xml:space="preserve">Reale, A., Di Renzo, T., Rossi, F., Zotta, T., Iacumin, L., Preziuso, M., Parente, E., Sorrentino, E., </w:t>
      </w:r>
      <w:r w:rsidR="004A1E86" w:rsidRPr="0030011C">
        <w:rPr>
          <w:rFonts w:eastAsiaTheme="minorHAnsi"/>
          <w:noProof/>
          <w:color w:val="000000" w:themeColor="text1"/>
          <w:sz w:val="22"/>
          <w:szCs w:val="22"/>
        </w:rPr>
        <w:t xml:space="preserve">&amp; </w:t>
      </w:r>
      <w:r w:rsidRPr="0030011C">
        <w:rPr>
          <w:rFonts w:eastAsiaTheme="minorHAnsi"/>
          <w:noProof/>
          <w:color w:val="000000" w:themeColor="text1"/>
          <w:sz w:val="22"/>
          <w:szCs w:val="22"/>
        </w:rPr>
        <w:t>Coppola, R.</w:t>
      </w:r>
      <w:r w:rsidR="00E270EA" w:rsidRPr="0030011C">
        <w:rPr>
          <w:rFonts w:eastAsiaTheme="minorHAnsi"/>
          <w:noProof/>
          <w:color w:val="000000" w:themeColor="text1"/>
          <w:sz w:val="22"/>
          <w:szCs w:val="22"/>
        </w:rPr>
        <w:t xml:space="preserve"> </w:t>
      </w:r>
      <w:r w:rsidR="00D97DAF" w:rsidRPr="0030011C">
        <w:rPr>
          <w:rFonts w:eastAsiaTheme="minorHAnsi"/>
          <w:noProof/>
          <w:color w:val="000000" w:themeColor="text1"/>
          <w:sz w:val="22"/>
          <w:szCs w:val="22"/>
          <w:lang w:val="vi-VN"/>
        </w:rPr>
        <w:t>(</w:t>
      </w:r>
      <w:r w:rsidRPr="0030011C">
        <w:rPr>
          <w:rFonts w:eastAsiaTheme="minorHAnsi"/>
          <w:noProof/>
          <w:color w:val="000000" w:themeColor="text1"/>
          <w:sz w:val="22"/>
          <w:szCs w:val="22"/>
        </w:rPr>
        <w:t>2015</w:t>
      </w:r>
      <w:r w:rsidR="00D97DAF" w:rsidRPr="0030011C">
        <w:rPr>
          <w:rFonts w:eastAsiaTheme="minorHAnsi"/>
          <w:noProof/>
          <w:color w:val="000000" w:themeColor="text1"/>
          <w:sz w:val="22"/>
          <w:szCs w:val="22"/>
          <w:lang w:val="vi-VN"/>
        </w:rPr>
        <w:t>)</w:t>
      </w:r>
      <w:r w:rsidR="00D97DAF"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Tolerance of Lactobacillus Casei , Lactobacillus Paracasei and Lactobacillus Rhamnosus Strains to Stress Factors Encountered in Food Processing and </w:t>
      </w:r>
      <w:r w:rsidR="005F1844" w:rsidRPr="0030011C">
        <w:rPr>
          <w:rFonts w:eastAsiaTheme="minorHAnsi"/>
          <w:noProof/>
          <w:color w:val="000000" w:themeColor="text1"/>
          <w:sz w:val="22"/>
          <w:szCs w:val="22"/>
        </w:rPr>
        <w:t>in the Gastro-Intestinal Tract.</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LWT - Food Science and Technology</w:t>
      </w:r>
      <w:r w:rsidR="00D44FEC" w:rsidRPr="0030011C">
        <w:rPr>
          <w:rFonts w:eastAsiaTheme="minorHAnsi"/>
          <w:noProof/>
          <w:color w:val="000000" w:themeColor="text1"/>
          <w:sz w:val="22"/>
          <w:szCs w:val="22"/>
        </w:rPr>
        <w:t xml:space="preserve">, </w:t>
      </w:r>
      <w:r w:rsidR="00D44FEC" w:rsidRPr="0030011C">
        <w:rPr>
          <w:rFonts w:eastAsiaTheme="minorHAnsi"/>
          <w:i/>
          <w:noProof/>
          <w:color w:val="000000" w:themeColor="text1"/>
          <w:sz w:val="22"/>
          <w:szCs w:val="22"/>
        </w:rPr>
        <w:t>60</w:t>
      </w:r>
      <w:r w:rsidR="00D44FEC" w:rsidRPr="0030011C">
        <w:rPr>
          <w:rFonts w:eastAsiaTheme="minorHAnsi"/>
          <w:noProof/>
          <w:color w:val="000000" w:themeColor="text1"/>
          <w:sz w:val="22"/>
          <w:szCs w:val="22"/>
        </w:rPr>
        <w:t>(2), 72</w:t>
      </w:r>
      <w:r w:rsidR="004A1E86" w:rsidRPr="0030011C">
        <w:rPr>
          <w:rFonts w:eastAsiaTheme="minorHAnsi"/>
          <w:noProof/>
          <w:color w:val="000000" w:themeColor="text1"/>
          <w:sz w:val="22"/>
          <w:szCs w:val="22"/>
        </w:rPr>
        <w:t>1-</w:t>
      </w:r>
      <w:r w:rsidR="00D44FEC" w:rsidRPr="0030011C">
        <w:rPr>
          <w:rFonts w:eastAsiaTheme="minorHAnsi"/>
          <w:noProof/>
          <w:color w:val="000000" w:themeColor="text1"/>
          <w:sz w:val="22"/>
          <w:szCs w:val="22"/>
        </w:rPr>
        <w:t>72</w:t>
      </w:r>
      <w:r w:rsidR="00E270EA" w:rsidRPr="0030011C">
        <w:rPr>
          <w:rFonts w:eastAsiaTheme="minorHAnsi"/>
          <w:noProof/>
          <w:color w:val="000000" w:themeColor="text1"/>
          <w:sz w:val="22"/>
          <w:szCs w:val="22"/>
        </w:rPr>
        <w:t xml:space="preserve">8. </w:t>
      </w:r>
    </w:p>
    <w:p w14:paraId="5329BCF6" w14:textId="795E47D4" w:rsidR="00E270EA" w:rsidRPr="0030011C" w:rsidRDefault="00A2215B"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Roberfroid, M</w:t>
      </w:r>
      <w:r w:rsidR="00E270EA" w:rsidRPr="0030011C">
        <w:rPr>
          <w:rFonts w:eastAsiaTheme="minorHAnsi"/>
          <w:noProof/>
          <w:color w:val="000000" w:themeColor="text1"/>
          <w:sz w:val="22"/>
          <w:szCs w:val="22"/>
        </w:rPr>
        <w:t xml:space="preserve">. </w:t>
      </w:r>
      <w:r w:rsidR="00D97DAF" w:rsidRPr="0030011C">
        <w:rPr>
          <w:rFonts w:eastAsiaTheme="minorHAnsi"/>
          <w:noProof/>
          <w:color w:val="000000" w:themeColor="text1"/>
          <w:sz w:val="22"/>
          <w:szCs w:val="22"/>
          <w:lang w:val="vi-VN"/>
        </w:rPr>
        <w:t>(</w:t>
      </w:r>
      <w:r w:rsidR="00E270EA" w:rsidRPr="0030011C">
        <w:rPr>
          <w:rFonts w:eastAsiaTheme="minorHAnsi"/>
          <w:noProof/>
          <w:color w:val="000000" w:themeColor="text1"/>
          <w:sz w:val="22"/>
          <w:szCs w:val="22"/>
        </w:rPr>
        <w:t>2007</w:t>
      </w:r>
      <w:r w:rsidR="00D97DAF" w:rsidRPr="0030011C">
        <w:rPr>
          <w:rFonts w:eastAsiaTheme="minorHAnsi"/>
          <w:noProof/>
          <w:color w:val="000000" w:themeColor="text1"/>
          <w:sz w:val="22"/>
          <w:szCs w:val="22"/>
          <w:lang w:val="vi-VN"/>
        </w:rPr>
        <w:t>)</w:t>
      </w:r>
      <w:r w:rsidR="00D97DAF"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 xml:space="preserve">Prebiotics: The Concept Revisited. </w:t>
      </w:r>
      <w:r w:rsidR="00E270EA" w:rsidRPr="0030011C">
        <w:rPr>
          <w:rFonts w:eastAsiaTheme="minorHAnsi"/>
          <w:i/>
          <w:iCs/>
          <w:noProof/>
          <w:color w:val="000000" w:themeColor="text1"/>
          <w:sz w:val="22"/>
          <w:szCs w:val="22"/>
        </w:rPr>
        <w:t>The Journal of Nutrition</w:t>
      </w:r>
      <w:r w:rsidR="00CF10AF" w:rsidRPr="0030011C">
        <w:rPr>
          <w:rFonts w:eastAsiaTheme="minorHAnsi"/>
          <w:i/>
          <w:iCs/>
          <w:noProof/>
          <w:color w:val="000000" w:themeColor="text1"/>
          <w:sz w:val="22"/>
          <w:szCs w:val="22"/>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137</w:t>
      </w:r>
      <w:r w:rsidR="00D97DAF" w:rsidRPr="0030011C">
        <w:rPr>
          <w:rFonts w:eastAsiaTheme="minorHAnsi"/>
          <w:noProof/>
          <w:color w:val="000000" w:themeColor="text1"/>
          <w:sz w:val="22"/>
          <w:szCs w:val="22"/>
        </w:rPr>
        <w:t>(3),</w:t>
      </w:r>
      <w:r w:rsidR="00E270EA" w:rsidRPr="0030011C">
        <w:rPr>
          <w:rFonts w:eastAsiaTheme="minorHAnsi"/>
          <w:noProof/>
          <w:color w:val="000000" w:themeColor="text1"/>
          <w:sz w:val="22"/>
          <w:szCs w:val="22"/>
        </w:rPr>
        <w:t xml:space="preserve"> </w:t>
      </w:r>
      <w:r w:rsidR="004A1E86" w:rsidRPr="0030011C">
        <w:rPr>
          <w:rFonts w:eastAsiaTheme="minorHAnsi"/>
          <w:noProof/>
          <w:color w:val="000000" w:themeColor="text1"/>
          <w:sz w:val="22"/>
          <w:szCs w:val="22"/>
        </w:rPr>
        <w:br/>
      </w:r>
      <w:r w:rsidR="00E270EA" w:rsidRPr="0030011C">
        <w:rPr>
          <w:rFonts w:eastAsiaTheme="minorHAnsi"/>
          <w:noProof/>
          <w:color w:val="000000" w:themeColor="text1"/>
          <w:sz w:val="22"/>
          <w:szCs w:val="22"/>
        </w:rPr>
        <w:t>830S-837S.</w:t>
      </w:r>
    </w:p>
    <w:p w14:paraId="0342FC51" w14:textId="2B1CA103" w:rsidR="00E270EA" w:rsidRPr="0030011C" w:rsidRDefault="00F918C0"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Rodríguez-Huezo, M. E.</w:t>
      </w:r>
      <w:r w:rsidR="000B3364" w:rsidRPr="0030011C">
        <w:rPr>
          <w:rFonts w:eastAsiaTheme="minorHAnsi"/>
          <w:noProof/>
          <w:color w:val="000000" w:themeColor="text1"/>
          <w:sz w:val="22"/>
          <w:szCs w:val="22"/>
        </w:rPr>
        <w:t>, Durán-Lugo, R., Prado-Barragán, L. A., Cruz-Sosa, F., Lobato-Calleros, C., Alvarez-Ramírez, J., &amp; Vernon-Carter, E. J.</w:t>
      </w:r>
      <w:r w:rsidR="00E270EA"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2007</w:t>
      </w:r>
      <w:r w:rsidRPr="0030011C">
        <w:rPr>
          <w:rFonts w:eastAsiaTheme="minorHAnsi"/>
          <w:noProof/>
          <w:color w:val="000000" w:themeColor="text1"/>
          <w:sz w:val="22"/>
          <w:szCs w:val="22"/>
        </w:rPr>
        <w:t>)</w:t>
      </w:r>
      <w:r w:rsidR="005F1844"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Pre-Selection of Protective Colloids for Enhanced Viability of Bifidobacterium Bifidum Following Spray-Drying and Storage, and Evaluation of Aguamiel</w:t>
      </w:r>
      <w:r w:rsidR="005F1844" w:rsidRPr="0030011C">
        <w:rPr>
          <w:rFonts w:eastAsiaTheme="minorHAnsi"/>
          <w:noProof/>
          <w:color w:val="000000" w:themeColor="text1"/>
          <w:sz w:val="22"/>
          <w:szCs w:val="22"/>
        </w:rPr>
        <w:t xml:space="preserve"> as Thermoprotective Prebiotic.</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Food Research International</w:t>
      </w:r>
      <w:r w:rsidR="00CF10AF"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40</w:t>
      </w:r>
      <w:r w:rsidR="004A1E86" w:rsidRPr="0030011C">
        <w:rPr>
          <w:rFonts w:eastAsiaTheme="minorHAnsi"/>
          <w:noProof/>
          <w:color w:val="000000" w:themeColor="text1"/>
          <w:sz w:val="22"/>
          <w:szCs w:val="22"/>
        </w:rPr>
        <w:t>(10),</w:t>
      </w:r>
      <w:r w:rsidR="00E270EA" w:rsidRPr="0030011C">
        <w:rPr>
          <w:rFonts w:eastAsiaTheme="minorHAnsi"/>
          <w:noProof/>
          <w:color w:val="000000" w:themeColor="text1"/>
          <w:sz w:val="22"/>
          <w:szCs w:val="22"/>
        </w:rPr>
        <w:t xml:space="preserve"> 1299</w:t>
      </w:r>
      <w:r w:rsidR="004A1E86"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1306.</w:t>
      </w:r>
    </w:p>
    <w:p w14:paraId="3BD665D3" w14:textId="12A46FCE" w:rsidR="00E270EA" w:rsidRPr="0030011C" w:rsidRDefault="003E02B3" w:rsidP="00E54B91">
      <w:pPr>
        <w:widowControl w:val="0"/>
        <w:autoSpaceDE w:val="0"/>
        <w:autoSpaceDN w:val="0"/>
        <w:adjustRightInd w:val="0"/>
        <w:spacing w:line="288" w:lineRule="auto"/>
        <w:ind w:left="567" w:hanging="567"/>
        <w:jc w:val="both"/>
        <w:rPr>
          <w:rFonts w:eastAsiaTheme="minorHAnsi"/>
          <w:noProof/>
          <w:color w:val="000000" w:themeColor="text1"/>
          <w:spacing w:val="-2"/>
          <w:sz w:val="22"/>
          <w:szCs w:val="22"/>
        </w:rPr>
      </w:pPr>
      <w:r w:rsidRPr="0030011C">
        <w:rPr>
          <w:rFonts w:eastAsiaTheme="minorHAnsi"/>
          <w:noProof/>
          <w:color w:val="000000" w:themeColor="text1"/>
          <w:spacing w:val="-2"/>
          <w:sz w:val="22"/>
          <w:szCs w:val="22"/>
        </w:rPr>
        <w:t>Rokka,</w:t>
      </w:r>
      <w:r w:rsidR="00135F1F" w:rsidRPr="0030011C">
        <w:rPr>
          <w:rFonts w:eastAsiaTheme="minorHAnsi"/>
          <w:noProof/>
          <w:color w:val="000000" w:themeColor="text1"/>
          <w:spacing w:val="-2"/>
          <w:sz w:val="22"/>
          <w:szCs w:val="22"/>
        </w:rPr>
        <w:t xml:space="preserve"> </w:t>
      </w:r>
      <w:r w:rsidRPr="0030011C">
        <w:rPr>
          <w:rFonts w:eastAsiaTheme="minorHAnsi"/>
          <w:noProof/>
          <w:color w:val="000000" w:themeColor="text1"/>
          <w:spacing w:val="-2"/>
          <w:sz w:val="22"/>
          <w:szCs w:val="22"/>
        </w:rPr>
        <w:t xml:space="preserve">S., &amp; </w:t>
      </w:r>
      <w:r w:rsidR="00E270EA" w:rsidRPr="0030011C">
        <w:rPr>
          <w:rFonts w:eastAsiaTheme="minorHAnsi"/>
          <w:noProof/>
          <w:color w:val="000000" w:themeColor="text1"/>
          <w:spacing w:val="-2"/>
          <w:sz w:val="22"/>
          <w:szCs w:val="22"/>
        </w:rPr>
        <w:t>Rantamäki</w:t>
      </w:r>
      <w:r w:rsidRPr="0030011C">
        <w:rPr>
          <w:rFonts w:eastAsiaTheme="minorHAnsi"/>
          <w:noProof/>
          <w:color w:val="000000" w:themeColor="text1"/>
          <w:spacing w:val="-2"/>
          <w:sz w:val="22"/>
          <w:szCs w:val="22"/>
        </w:rPr>
        <w:t>, P</w:t>
      </w:r>
      <w:r w:rsidR="00E270EA" w:rsidRPr="0030011C">
        <w:rPr>
          <w:rFonts w:eastAsiaTheme="minorHAnsi"/>
          <w:noProof/>
          <w:color w:val="000000" w:themeColor="text1"/>
          <w:spacing w:val="-2"/>
          <w:sz w:val="22"/>
          <w:szCs w:val="22"/>
        </w:rPr>
        <w:t xml:space="preserve">. </w:t>
      </w:r>
      <w:r w:rsidRPr="0030011C">
        <w:rPr>
          <w:rFonts w:eastAsiaTheme="minorHAnsi"/>
          <w:noProof/>
          <w:color w:val="000000" w:themeColor="text1"/>
          <w:spacing w:val="-2"/>
          <w:sz w:val="22"/>
          <w:szCs w:val="22"/>
        </w:rPr>
        <w:t>(</w:t>
      </w:r>
      <w:r w:rsidR="00E270EA" w:rsidRPr="0030011C">
        <w:rPr>
          <w:rFonts w:eastAsiaTheme="minorHAnsi"/>
          <w:noProof/>
          <w:color w:val="000000" w:themeColor="text1"/>
          <w:spacing w:val="-2"/>
          <w:sz w:val="22"/>
          <w:szCs w:val="22"/>
        </w:rPr>
        <w:t>2010</w:t>
      </w:r>
      <w:r w:rsidRPr="0030011C">
        <w:rPr>
          <w:rFonts w:eastAsiaTheme="minorHAnsi"/>
          <w:noProof/>
          <w:color w:val="000000" w:themeColor="text1"/>
          <w:spacing w:val="-2"/>
          <w:sz w:val="22"/>
          <w:szCs w:val="22"/>
        </w:rPr>
        <w:t>)</w:t>
      </w:r>
      <w:r w:rsidR="005F1844" w:rsidRPr="0030011C">
        <w:rPr>
          <w:rFonts w:eastAsiaTheme="minorHAnsi"/>
          <w:noProof/>
          <w:color w:val="000000" w:themeColor="text1"/>
          <w:spacing w:val="-2"/>
          <w:sz w:val="22"/>
          <w:szCs w:val="22"/>
        </w:rPr>
        <w:t xml:space="preserve">. </w:t>
      </w:r>
      <w:r w:rsidR="00E270EA" w:rsidRPr="0030011C">
        <w:rPr>
          <w:rFonts w:eastAsiaTheme="minorHAnsi"/>
          <w:noProof/>
          <w:color w:val="000000" w:themeColor="text1"/>
          <w:spacing w:val="-2"/>
          <w:sz w:val="22"/>
          <w:szCs w:val="22"/>
        </w:rPr>
        <w:t>Protecting Probiotic Bacteria by Microencapsulation: Challeng</w:t>
      </w:r>
      <w:r w:rsidR="005F1844" w:rsidRPr="0030011C">
        <w:rPr>
          <w:rFonts w:eastAsiaTheme="minorHAnsi"/>
          <w:noProof/>
          <w:color w:val="000000" w:themeColor="text1"/>
          <w:spacing w:val="-2"/>
          <w:sz w:val="22"/>
          <w:szCs w:val="22"/>
        </w:rPr>
        <w:t>es for Industrial Applications.</w:t>
      </w:r>
      <w:r w:rsidR="00E270EA" w:rsidRPr="0030011C">
        <w:rPr>
          <w:rFonts w:eastAsiaTheme="minorHAnsi"/>
          <w:noProof/>
          <w:color w:val="000000" w:themeColor="text1"/>
          <w:spacing w:val="-2"/>
          <w:sz w:val="22"/>
          <w:szCs w:val="22"/>
        </w:rPr>
        <w:t xml:space="preserve"> </w:t>
      </w:r>
      <w:r w:rsidR="00E270EA" w:rsidRPr="0030011C">
        <w:rPr>
          <w:rFonts w:eastAsiaTheme="minorHAnsi"/>
          <w:i/>
          <w:iCs/>
          <w:noProof/>
          <w:color w:val="000000" w:themeColor="text1"/>
          <w:spacing w:val="-2"/>
          <w:sz w:val="22"/>
          <w:szCs w:val="22"/>
        </w:rPr>
        <w:t>European Food Research and Technology</w:t>
      </w:r>
      <w:r w:rsidR="00CF10AF" w:rsidRPr="0030011C">
        <w:rPr>
          <w:rFonts w:eastAsiaTheme="minorHAnsi"/>
          <w:i/>
          <w:iCs/>
          <w:noProof/>
          <w:color w:val="000000" w:themeColor="text1"/>
          <w:spacing w:val="-2"/>
          <w:sz w:val="22"/>
          <w:szCs w:val="22"/>
        </w:rPr>
        <w:t>,</w:t>
      </w:r>
      <w:r w:rsidR="00E270EA" w:rsidRPr="0030011C">
        <w:rPr>
          <w:rFonts w:eastAsiaTheme="minorHAnsi"/>
          <w:noProof/>
          <w:color w:val="000000" w:themeColor="text1"/>
          <w:spacing w:val="-2"/>
          <w:sz w:val="22"/>
          <w:szCs w:val="22"/>
        </w:rPr>
        <w:t xml:space="preserve"> </w:t>
      </w:r>
      <w:r w:rsidR="00E270EA" w:rsidRPr="0030011C">
        <w:rPr>
          <w:rFonts w:eastAsiaTheme="minorHAnsi"/>
          <w:i/>
          <w:noProof/>
          <w:color w:val="000000" w:themeColor="text1"/>
          <w:spacing w:val="-2"/>
          <w:sz w:val="22"/>
          <w:szCs w:val="22"/>
        </w:rPr>
        <w:t>231</w:t>
      </w:r>
      <w:r w:rsidR="004A1E86" w:rsidRPr="0030011C">
        <w:rPr>
          <w:rFonts w:eastAsiaTheme="minorHAnsi"/>
          <w:noProof/>
          <w:color w:val="000000" w:themeColor="text1"/>
          <w:spacing w:val="-2"/>
          <w:sz w:val="22"/>
          <w:szCs w:val="22"/>
        </w:rPr>
        <w:t>(1),</w:t>
      </w:r>
      <w:r w:rsidR="000A66B2" w:rsidRPr="0030011C">
        <w:rPr>
          <w:rFonts w:eastAsiaTheme="minorHAnsi"/>
          <w:noProof/>
          <w:color w:val="000000" w:themeColor="text1"/>
          <w:spacing w:val="-2"/>
          <w:sz w:val="22"/>
          <w:szCs w:val="22"/>
        </w:rPr>
        <w:t xml:space="preserve"> </w:t>
      </w:r>
      <w:r w:rsidR="00E270EA" w:rsidRPr="0030011C">
        <w:rPr>
          <w:rFonts w:eastAsiaTheme="minorHAnsi"/>
          <w:noProof/>
          <w:color w:val="000000" w:themeColor="text1"/>
          <w:spacing w:val="-2"/>
          <w:sz w:val="22"/>
          <w:szCs w:val="22"/>
        </w:rPr>
        <w:t>1</w:t>
      </w:r>
      <w:r w:rsidR="004A1E86" w:rsidRPr="0030011C">
        <w:rPr>
          <w:rFonts w:eastAsiaTheme="minorHAnsi"/>
          <w:noProof/>
          <w:color w:val="000000" w:themeColor="text1"/>
          <w:spacing w:val="-2"/>
          <w:sz w:val="22"/>
          <w:szCs w:val="22"/>
        </w:rPr>
        <w:t>-</w:t>
      </w:r>
      <w:r w:rsidR="00E270EA" w:rsidRPr="0030011C">
        <w:rPr>
          <w:rFonts w:eastAsiaTheme="minorHAnsi"/>
          <w:noProof/>
          <w:color w:val="000000" w:themeColor="text1"/>
          <w:spacing w:val="-2"/>
          <w:sz w:val="22"/>
          <w:szCs w:val="22"/>
        </w:rPr>
        <w:t>12.</w:t>
      </w:r>
    </w:p>
    <w:p w14:paraId="2B0D248D" w14:textId="2135F6E7" w:rsidR="00E270EA" w:rsidRPr="0030011C" w:rsidRDefault="005F1844"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Soliman, A. H. S., Sharoba, A. M., Bahlol, H. E. M., Soliman, A. S., &amp; Radi, O. M. M</w:t>
      </w:r>
      <w:r w:rsidR="00E270EA"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2015</w:t>
      </w:r>
      <w:r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Evaluation of Lactobacillus Acidophilus, Lactobacillus Casei and Lactobacillus Plantarum</w:t>
      </w:r>
      <w:r w:rsidRPr="0030011C">
        <w:rPr>
          <w:rFonts w:eastAsiaTheme="minorHAnsi"/>
          <w:noProof/>
          <w:color w:val="000000" w:themeColor="text1"/>
          <w:sz w:val="22"/>
          <w:szCs w:val="22"/>
        </w:rPr>
        <w:t xml:space="preserve"> for Probiotic Characteristics.</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Middle East Journal of Applied Sciences</w:t>
      </w:r>
      <w:r w:rsidR="00CF10AF" w:rsidRPr="0030011C">
        <w:rPr>
          <w:rFonts w:eastAsiaTheme="minorHAnsi"/>
          <w:i/>
          <w:iCs/>
          <w:noProof/>
          <w:color w:val="000000" w:themeColor="text1"/>
          <w:sz w:val="22"/>
          <w:szCs w:val="22"/>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5</w:t>
      </w:r>
      <w:r w:rsidR="00CF10AF"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1)</w:t>
      </w:r>
      <w:r w:rsidR="004A1E86"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 xml:space="preserve"> 10</w:t>
      </w:r>
      <w:r w:rsidR="004A1E86"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18.</w:t>
      </w:r>
    </w:p>
    <w:p w14:paraId="323FF7FC" w14:textId="1086C46A" w:rsidR="00E270EA" w:rsidRPr="0030011C" w:rsidRDefault="00F66DFC"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Watson, D., O'Connell Motherway, M., Schoterman, M. H. C</w:t>
      </w:r>
      <w:r w:rsidR="007D40CE" w:rsidRPr="0030011C">
        <w:rPr>
          <w:rFonts w:eastAsiaTheme="minorHAnsi"/>
          <w:noProof/>
          <w:color w:val="000000" w:themeColor="text1"/>
          <w:sz w:val="22"/>
          <w:szCs w:val="22"/>
        </w:rPr>
        <w:t>.</w:t>
      </w:r>
      <w:r w:rsidR="00972137" w:rsidRPr="0030011C">
        <w:rPr>
          <w:rFonts w:eastAsiaTheme="minorHAnsi"/>
          <w:noProof/>
          <w:color w:val="000000" w:themeColor="text1"/>
          <w:sz w:val="22"/>
          <w:szCs w:val="22"/>
        </w:rPr>
        <w:t>, v</w:t>
      </w:r>
      <w:r w:rsidRPr="0030011C">
        <w:rPr>
          <w:rFonts w:eastAsiaTheme="minorHAnsi"/>
          <w:noProof/>
          <w:color w:val="000000" w:themeColor="text1"/>
          <w:sz w:val="22"/>
          <w:szCs w:val="22"/>
        </w:rPr>
        <w:t>an N</w:t>
      </w:r>
      <w:r w:rsidR="00972137" w:rsidRPr="0030011C">
        <w:rPr>
          <w:rFonts w:eastAsiaTheme="minorHAnsi"/>
          <w:noProof/>
          <w:color w:val="000000" w:themeColor="text1"/>
          <w:sz w:val="22"/>
          <w:szCs w:val="22"/>
        </w:rPr>
        <w:t>eerven, R. J. J., Nauta, A., &amp; v</w:t>
      </w:r>
      <w:r w:rsidRPr="0030011C">
        <w:rPr>
          <w:rFonts w:eastAsiaTheme="minorHAnsi"/>
          <w:noProof/>
          <w:color w:val="000000" w:themeColor="text1"/>
          <w:sz w:val="22"/>
          <w:szCs w:val="22"/>
        </w:rPr>
        <w:t>an Sinderen, D.</w:t>
      </w:r>
      <w:r w:rsidR="007D40CE"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(2013)</w:t>
      </w:r>
      <w:r w:rsidR="007D40CE"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Selective Carbohydrate Utilization by L</w:t>
      </w:r>
      <w:r w:rsidR="007D40CE" w:rsidRPr="0030011C">
        <w:rPr>
          <w:rFonts w:eastAsiaTheme="minorHAnsi"/>
          <w:noProof/>
          <w:color w:val="000000" w:themeColor="text1"/>
          <w:sz w:val="22"/>
          <w:szCs w:val="22"/>
        </w:rPr>
        <w:t>actobacilli and Bifidobacteria.</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Journal of Applied Microbiology</w:t>
      </w:r>
      <w:r w:rsidR="004A1E86" w:rsidRPr="0030011C">
        <w:rPr>
          <w:rFonts w:eastAsiaTheme="minorHAnsi"/>
          <w:i/>
          <w:iCs/>
          <w:noProof/>
          <w:color w:val="000000" w:themeColor="text1"/>
          <w:sz w:val="22"/>
          <w:szCs w:val="22"/>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114</w:t>
      </w:r>
      <w:r w:rsidR="00E270EA" w:rsidRPr="0030011C">
        <w:rPr>
          <w:rFonts w:eastAsiaTheme="minorHAnsi"/>
          <w:noProof/>
          <w:color w:val="000000" w:themeColor="text1"/>
          <w:sz w:val="22"/>
          <w:szCs w:val="22"/>
        </w:rPr>
        <w:t>(4)</w:t>
      </w:r>
      <w:r w:rsidR="004A1E86"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 xml:space="preserve"> 1132</w:t>
      </w:r>
      <w:r w:rsidR="004A1E86" w:rsidRPr="0030011C">
        <w:rPr>
          <w:rFonts w:eastAsiaTheme="minorHAnsi"/>
          <w:noProof/>
          <w:color w:val="000000" w:themeColor="text1"/>
          <w:sz w:val="22"/>
          <w:szCs w:val="22"/>
        </w:rPr>
        <w:t>-</w:t>
      </w:r>
      <w:r w:rsidRPr="0030011C">
        <w:rPr>
          <w:rFonts w:eastAsiaTheme="minorHAnsi"/>
          <w:noProof/>
          <w:color w:val="000000" w:themeColor="text1"/>
          <w:sz w:val="22"/>
          <w:szCs w:val="22"/>
        </w:rPr>
        <w:t>11</w:t>
      </w:r>
      <w:r w:rsidR="00E270EA" w:rsidRPr="0030011C">
        <w:rPr>
          <w:rFonts w:eastAsiaTheme="minorHAnsi"/>
          <w:noProof/>
          <w:color w:val="000000" w:themeColor="text1"/>
          <w:sz w:val="22"/>
          <w:szCs w:val="22"/>
        </w:rPr>
        <w:t>46.</w:t>
      </w:r>
    </w:p>
    <w:p w14:paraId="5B195251" w14:textId="781AA7FA" w:rsidR="00E270EA" w:rsidRPr="0030011C" w:rsidRDefault="001A0B0B" w:rsidP="00E54B91">
      <w:pPr>
        <w:widowControl w:val="0"/>
        <w:autoSpaceDE w:val="0"/>
        <w:autoSpaceDN w:val="0"/>
        <w:adjustRightInd w:val="0"/>
        <w:spacing w:line="288" w:lineRule="auto"/>
        <w:ind w:left="567" w:hanging="567"/>
        <w:jc w:val="both"/>
        <w:rPr>
          <w:rFonts w:eastAsiaTheme="minorHAnsi"/>
          <w:noProof/>
          <w:color w:val="000000" w:themeColor="text1"/>
          <w:sz w:val="22"/>
          <w:szCs w:val="22"/>
        </w:rPr>
      </w:pPr>
      <w:r w:rsidRPr="0030011C">
        <w:rPr>
          <w:rFonts w:eastAsiaTheme="minorHAnsi"/>
          <w:noProof/>
          <w:color w:val="000000" w:themeColor="text1"/>
          <w:sz w:val="22"/>
          <w:szCs w:val="22"/>
        </w:rPr>
        <w:t>Ying, D., Sun, J., Sanguansri, L., Weerakkody, R., &amp; Augustin, M. A.</w:t>
      </w:r>
      <w:r w:rsidR="008853A1" w:rsidRPr="0030011C">
        <w:rPr>
          <w:rFonts w:eastAsiaTheme="minorHAnsi"/>
          <w:noProof/>
          <w:color w:val="000000" w:themeColor="text1"/>
          <w:sz w:val="22"/>
          <w:szCs w:val="22"/>
        </w:rPr>
        <w:t xml:space="preserve"> </w:t>
      </w:r>
      <w:r w:rsidRPr="0030011C">
        <w:rPr>
          <w:rFonts w:eastAsiaTheme="minorHAnsi"/>
          <w:noProof/>
          <w:color w:val="000000" w:themeColor="text1"/>
          <w:sz w:val="22"/>
          <w:szCs w:val="22"/>
        </w:rPr>
        <w:t>(</w:t>
      </w:r>
      <w:r w:rsidR="008853A1" w:rsidRPr="0030011C">
        <w:rPr>
          <w:rFonts w:eastAsiaTheme="minorHAnsi"/>
          <w:noProof/>
          <w:color w:val="000000" w:themeColor="text1"/>
          <w:sz w:val="22"/>
          <w:szCs w:val="22"/>
        </w:rPr>
        <w:t>2012</w:t>
      </w:r>
      <w:r w:rsidRPr="0030011C">
        <w:rPr>
          <w:rFonts w:eastAsiaTheme="minorHAnsi"/>
          <w:noProof/>
          <w:color w:val="000000" w:themeColor="text1"/>
          <w:sz w:val="22"/>
          <w:szCs w:val="22"/>
        </w:rPr>
        <w:t>)</w:t>
      </w:r>
      <w:r w:rsidR="008853A1" w:rsidRPr="0030011C">
        <w:rPr>
          <w:rFonts w:eastAsiaTheme="minorHAnsi"/>
          <w:noProof/>
          <w:color w:val="000000" w:themeColor="text1"/>
          <w:sz w:val="22"/>
          <w:szCs w:val="22"/>
        </w:rPr>
        <w:t xml:space="preserve">. </w:t>
      </w:r>
      <w:r w:rsidR="00E270EA" w:rsidRPr="0030011C">
        <w:rPr>
          <w:rFonts w:eastAsiaTheme="minorHAnsi"/>
          <w:noProof/>
          <w:color w:val="000000" w:themeColor="text1"/>
          <w:sz w:val="22"/>
          <w:szCs w:val="22"/>
        </w:rPr>
        <w:t>Enhanced Survival of Spray-Dried Microencapsulated Lactobacillus Rhamnosus</w:t>
      </w:r>
      <w:r w:rsidR="008853A1" w:rsidRPr="0030011C">
        <w:rPr>
          <w:rFonts w:eastAsiaTheme="minorHAnsi"/>
          <w:noProof/>
          <w:color w:val="000000" w:themeColor="text1"/>
          <w:sz w:val="22"/>
          <w:szCs w:val="22"/>
        </w:rPr>
        <w:t xml:space="preserve"> GG in the Presence of Glucose.</w:t>
      </w:r>
      <w:r w:rsidR="00E270EA" w:rsidRPr="0030011C">
        <w:rPr>
          <w:rFonts w:eastAsiaTheme="minorHAnsi"/>
          <w:noProof/>
          <w:color w:val="000000" w:themeColor="text1"/>
          <w:sz w:val="22"/>
          <w:szCs w:val="22"/>
        </w:rPr>
        <w:t xml:space="preserve"> </w:t>
      </w:r>
      <w:r w:rsidR="00E270EA" w:rsidRPr="0030011C">
        <w:rPr>
          <w:rFonts w:eastAsiaTheme="minorHAnsi"/>
          <w:i/>
          <w:iCs/>
          <w:noProof/>
          <w:color w:val="000000" w:themeColor="text1"/>
          <w:sz w:val="22"/>
          <w:szCs w:val="22"/>
        </w:rPr>
        <w:t>Journal of Food Engineering</w:t>
      </w:r>
      <w:r w:rsidR="00CF10AF" w:rsidRPr="0030011C">
        <w:rPr>
          <w:rFonts w:eastAsiaTheme="minorHAnsi"/>
          <w:i/>
          <w:iCs/>
          <w:noProof/>
          <w:color w:val="000000" w:themeColor="text1"/>
          <w:sz w:val="22"/>
          <w:szCs w:val="22"/>
        </w:rPr>
        <w:t>,</w:t>
      </w:r>
      <w:r w:rsidR="00E270EA" w:rsidRPr="0030011C">
        <w:rPr>
          <w:rFonts w:eastAsiaTheme="minorHAnsi"/>
          <w:noProof/>
          <w:color w:val="000000" w:themeColor="text1"/>
          <w:sz w:val="22"/>
          <w:szCs w:val="22"/>
        </w:rPr>
        <w:t xml:space="preserve"> </w:t>
      </w:r>
      <w:r w:rsidR="00E270EA" w:rsidRPr="0030011C">
        <w:rPr>
          <w:rFonts w:eastAsiaTheme="minorHAnsi"/>
          <w:i/>
          <w:noProof/>
          <w:color w:val="000000" w:themeColor="text1"/>
          <w:sz w:val="22"/>
          <w:szCs w:val="22"/>
        </w:rPr>
        <w:t>109</w:t>
      </w:r>
      <w:r w:rsidR="00E270EA" w:rsidRPr="0030011C">
        <w:rPr>
          <w:rFonts w:eastAsiaTheme="minorHAnsi"/>
          <w:noProof/>
          <w:color w:val="000000" w:themeColor="text1"/>
          <w:sz w:val="22"/>
          <w:szCs w:val="22"/>
        </w:rPr>
        <w:t>(3)</w:t>
      </w:r>
      <w:r w:rsidR="004A1E86"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 xml:space="preserve"> 597</w:t>
      </w:r>
      <w:r w:rsidR="004A1E86" w:rsidRPr="0030011C">
        <w:rPr>
          <w:rFonts w:eastAsiaTheme="minorHAnsi"/>
          <w:noProof/>
          <w:color w:val="000000" w:themeColor="text1"/>
          <w:sz w:val="22"/>
          <w:szCs w:val="22"/>
        </w:rPr>
        <w:t>-</w:t>
      </w:r>
      <w:r w:rsidR="00E270EA" w:rsidRPr="0030011C">
        <w:rPr>
          <w:rFonts w:eastAsiaTheme="minorHAnsi"/>
          <w:noProof/>
          <w:color w:val="000000" w:themeColor="text1"/>
          <w:sz w:val="22"/>
          <w:szCs w:val="22"/>
        </w:rPr>
        <w:t xml:space="preserve">602. </w:t>
      </w:r>
    </w:p>
    <w:p w14:paraId="1168B012" w14:textId="5AF021F1" w:rsidR="00FA721B" w:rsidRPr="0030011C" w:rsidRDefault="00E270EA" w:rsidP="000A66B2">
      <w:pPr>
        <w:widowControl w:val="0"/>
        <w:autoSpaceDE w:val="0"/>
        <w:autoSpaceDN w:val="0"/>
        <w:adjustRightInd w:val="0"/>
        <w:spacing w:line="288" w:lineRule="auto"/>
        <w:jc w:val="center"/>
        <w:rPr>
          <w:b/>
          <w:color w:val="000000" w:themeColor="text1"/>
          <w:sz w:val="20"/>
          <w:szCs w:val="20"/>
        </w:rPr>
      </w:pPr>
      <w:r w:rsidRPr="0030011C">
        <w:rPr>
          <w:rFonts w:eastAsiaTheme="minorHAnsi"/>
          <w:color w:val="000000" w:themeColor="text1"/>
          <w:sz w:val="22"/>
          <w:szCs w:val="22"/>
        </w:rPr>
        <w:lastRenderedPageBreak/>
        <w:fldChar w:fldCharType="end"/>
      </w:r>
      <w:r w:rsidR="00FA721B" w:rsidRPr="0030011C">
        <w:rPr>
          <w:b/>
          <w:color w:val="000000" w:themeColor="text1"/>
          <w:sz w:val="20"/>
          <w:szCs w:val="20"/>
        </w:rPr>
        <w:t>STUDY</w:t>
      </w:r>
      <w:r w:rsidR="00FA721B" w:rsidRPr="0030011C">
        <w:rPr>
          <w:b/>
          <w:color w:val="000000" w:themeColor="text1"/>
          <w:sz w:val="20"/>
          <w:szCs w:val="20"/>
          <w:lang w:val="vi-VN"/>
        </w:rPr>
        <w:t xml:space="preserve"> </w:t>
      </w:r>
      <w:r w:rsidR="00FA721B" w:rsidRPr="0030011C">
        <w:rPr>
          <w:b/>
          <w:color w:val="000000" w:themeColor="text1"/>
          <w:sz w:val="20"/>
          <w:szCs w:val="20"/>
        </w:rPr>
        <w:t xml:space="preserve">ON CREATING MICROENCAPSULATED SYNBIOTIC PRODUCTS </w:t>
      </w:r>
      <w:r w:rsidR="004A1E86" w:rsidRPr="0030011C">
        <w:rPr>
          <w:b/>
          <w:color w:val="000000" w:themeColor="text1"/>
          <w:sz w:val="20"/>
          <w:szCs w:val="20"/>
        </w:rPr>
        <w:br/>
      </w:r>
      <w:r w:rsidR="00FA721B" w:rsidRPr="0030011C">
        <w:rPr>
          <w:b/>
          <w:color w:val="000000" w:themeColor="text1"/>
          <w:sz w:val="20"/>
          <w:szCs w:val="20"/>
        </w:rPr>
        <w:t xml:space="preserve">FROM LACTOBACILLUS CASEI STRAIN AND THEIR APPLICATION </w:t>
      </w:r>
      <w:r w:rsidR="004A1E86" w:rsidRPr="0030011C">
        <w:rPr>
          <w:b/>
          <w:color w:val="000000" w:themeColor="text1"/>
          <w:sz w:val="20"/>
          <w:szCs w:val="20"/>
        </w:rPr>
        <w:br/>
      </w:r>
      <w:r w:rsidR="00FA721B" w:rsidRPr="0030011C">
        <w:rPr>
          <w:b/>
          <w:color w:val="000000" w:themeColor="text1"/>
          <w:sz w:val="20"/>
          <w:szCs w:val="20"/>
        </w:rPr>
        <w:t>IN MAKING JELLY SYNBIOTIC SWEETS</w:t>
      </w:r>
    </w:p>
    <w:p w14:paraId="27ED6B60" w14:textId="2BDE966C" w:rsidR="007A3B08" w:rsidRPr="0030011C" w:rsidRDefault="007A3B08" w:rsidP="00FA721B">
      <w:pPr>
        <w:spacing w:line="288" w:lineRule="auto"/>
        <w:jc w:val="center"/>
        <w:rPr>
          <w:b/>
          <w:i/>
          <w:color w:val="000000" w:themeColor="text1"/>
          <w:sz w:val="22"/>
          <w:szCs w:val="22"/>
          <w:vertAlign w:val="superscript"/>
        </w:rPr>
      </w:pPr>
      <w:r w:rsidRPr="0030011C">
        <w:rPr>
          <w:b/>
          <w:i/>
          <w:color w:val="000000" w:themeColor="text1"/>
          <w:sz w:val="22"/>
          <w:szCs w:val="22"/>
        </w:rPr>
        <w:t>Vo Tam Thanh Nhan</w:t>
      </w:r>
      <w:r w:rsidRPr="0030011C">
        <w:rPr>
          <w:b/>
          <w:i/>
          <w:color w:val="000000" w:themeColor="text1"/>
          <w:sz w:val="22"/>
          <w:szCs w:val="22"/>
          <w:vertAlign w:val="superscript"/>
        </w:rPr>
        <w:t>1*</w:t>
      </w:r>
      <w:r w:rsidRPr="0030011C">
        <w:rPr>
          <w:b/>
          <w:i/>
          <w:color w:val="000000" w:themeColor="text1"/>
          <w:sz w:val="22"/>
          <w:szCs w:val="22"/>
        </w:rPr>
        <w:t>, Nguyen Thuy Huong</w:t>
      </w:r>
      <w:r w:rsidRPr="0030011C">
        <w:rPr>
          <w:b/>
          <w:i/>
          <w:color w:val="000000" w:themeColor="text1"/>
          <w:sz w:val="22"/>
          <w:szCs w:val="22"/>
          <w:vertAlign w:val="superscript"/>
        </w:rPr>
        <w:t>2</w:t>
      </w:r>
    </w:p>
    <w:p w14:paraId="3941F98C" w14:textId="10896403" w:rsidR="00BD1637" w:rsidRPr="0030011C" w:rsidRDefault="00BD1637" w:rsidP="00BD1637">
      <w:pPr>
        <w:spacing w:line="288" w:lineRule="auto"/>
        <w:jc w:val="center"/>
        <w:rPr>
          <w:rFonts w:eastAsiaTheme="minorHAnsi"/>
          <w:i/>
          <w:color w:val="000000" w:themeColor="text1"/>
          <w:sz w:val="20"/>
          <w:szCs w:val="20"/>
        </w:rPr>
      </w:pPr>
      <w:r w:rsidRPr="0030011C">
        <w:rPr>
          <w:rFonts w:eastAsiaTheme="minorHAnsi"/>
          <w:i/>
          <w:color w:val="000000" w:themeColor="text1"/>
          <w:sz w:val="20"/>
          <w:szCs w:val="20"/>
          <w:vertAlign w:val="superscript"/>
          <w:lang w:val="vi-VN"/>
        </w:rPr>
        <w:t>1</w:t>
      </w:r>
      <w:r w:rsidRPr="0030011C">
        <w:rPr>
          <w:rFonts w:eastAsiaTheme="minorHAnsi"/>
          <w:i/>
          <w:color w:val="000000" w:themeColor="text1"/>
          <w:sz w:val="20"/>
          <w:szCs w:val="20"/>
        </w:rPr>
        <w:t xml:space="preserve">Faculty of Food Technology, </w:t>
      </w:r>
      <w:r w:rsidR="00421FD6" w:rsidRPr="0030011C">
        <w:rPr>
          <w:rFonts w:eastAsiaTheme="minorHAnsi"/>
          <w:i/>
          <w:color w:val="000000" w:themeColor="text1"/>
          <w:sz w:val="20"/>
          <w:szCs w:val="20"/>
        </w:rPr>
        <w:t>Ho</w:t>
      </w:r>
      <w:r w:rsidR="008C67DD" w:rsidRPr="0030011C">
        <w:rPr>
          <w:rFonts w:eastAsiaTheme="minorHAnsi"/>
          <w:i/>
          <w:color w:val="000000" w:themeColor="text1"/>
          <w:sz w:val="20"/>
          <w:szCs w:val="20"/>
        </w:rPr>
        <w:t xml:space="preserve"> Chi Minh C</w:t>
      </w:r>
      <w:r w:rsidR="00421FD6" w:rsidRPr="0030011C">
        <w:rPr>
          <w:rFonts w:eastAsiaTheme="minorHAnsi"/>
          <w:i/>
          <w:color w:val="000000" w:themeColor="text1"/>
          <w:sz w:val="20"/>
          <w:szCs w:val="20"/>
        </w:rPr>
        <w:t xml:space="preserve">ity </w:t>
      </w:r>
      <w:r w:rsidR="008C67DD" w:rsidRPr="0030011C">
        <w:rPr>
          <w:rFonts w:eastAsiaTheme="minorHAnsi"/>
          <w:i/>
          <w:color w:val="000000" w:themeColor="text1"/>
          <w:sz w:val="20"/>
          <w:szCs w:val="20"/>
        </w:rPr>
        <w:t xml:space="preserve">University </w:t>
      </w:r>
      <w:r w:rsidR="00421FD6" w:rsidRPr="0030011C">
        <w:rPr>
          <w:rFonts w:eastAsiaTheme="minorHAnsi"/>
          <w:i/>
          <w:color w:val="000000" w:themeColor="text1"/>
          <w:sz w:val="20"/>
          <w:szCs w:val="20"/>
        </w:rPr>
        <w:t>of</w:t>
      </w:r>
      <w:r w:rsidR="008C67DD" w:rsidRPr="0030011C">
        <w:rPr>
          <w:rFonts w:eastAsiaTheme="minorHAnsi"/>
          <w:i/>
          <w:color w:val="000000" w:themeColor="text1"/>
          <w:sz w:val="20"/>
          <w:szCs w:val="20"/>
        </w:rPr>
        <w:t xml:space="preserve"> Food Industry</w:t>
      </w:r>
      <w:r w:rsidRPr="0030011C">
        <w:rPr>
          <w:rFonts w:eastAsiaTheme="minorHAnsi"/>
          <w:i/>
          <w:color w:val="000000" w:themeColor="text1"/>
          <w:sz w:val="20"/>
          <w:szCs w:val="20"/>
          <w:lang w:val="vi-VN"/>
        </w:rPr>
        <w:t>, Vi</w:t>
      </w:r>
      <w:r w:rsidR="006200C6" w:rsidRPr="0030011C">
        <w:rPr>
          <w:rFonts w:eastAsiaTheme="minorHAnsi"/>
          <w:i/>
          <w:color w:val="000000" w:themeColor="text1"/>
          <w:sz w:val="20"/>
          <w:szCs w:val="20"/>
        </w:rPr>
        <w:t>et</w:t>
      </w:r>
      <w:r w:rsidR="004114FF" w:rsidRPr="0030011C">
        <w:rPr>
          <w:rFonts w:eastAsiaTheme="minorHAnsi"/>
          <w:i/>
          <w:color w:val="000000" w:themeColor="text1"/>
          <w:sz w:val="20"/>
          <w:szCs w:val="20"/>
        </w:rPr>
        <w:t>n</w:t>
      </w:r>
      <w:r w:rsidR="006200C6" w:rsidRPr="0030011C">
        <w:rPr>
          <w:rFonts w:eastAsiaTheme="minorHAnsi"/>
          <w:i/>
          <w:color w:val="000000" w:themeColor="text1"/>
          <w:sz w:val="20"/>
          <w:szCs w:val="20"/>
        </w:rPr>
        <w:t>am</w:t>
      </w:r>
    </w:p>
    <w:p w14:paraId="330F3E89" w14:textId="3C486E7D" w:rsidR="00BD1637" w:rsidRPr="0030011C" w:rsidRDefault="00BD1637" w:rsidP="00BD1637">
      <w:pPr>
        <w:spacing w:line="288" w:lineRule="auto"/>
        <w:jc w:val="center"/>
        <w:rPr>
          <w:rFonts w:eastAsiaTheme="minorHAnsi"/>
          <w:i/>
          <w:color w:val="000000" w:themeColor="text1"/>
          <w:sz w:val="20"/>
          <w:szCs w:val="20"/>
        </w:rPr>
      </w:pPr>
      <w:r w:rsidRPr="0030011C">
        <w:rPr>
          <w:rFonts w:eastAsiaTheme="minorHAnsi"/>
          <w:i/>
          <w:color w:val="000000" w:themeColor="text1"/>
          <w:sz w:val="20"/>
          <w:szCs w:val="20"/>
          <w:vertAlign w:val="superscript"/>
          <w:lang w:val="vi-VN"/>
        </w:rPr>
        <w:t>2</w:t>
      </w:r>
      <w:r w:rsidR="006200C6" w:rsidRPr="0030011C">
        <w:rPr>
          <w:rFonts w:eastAsiaTheme="minorHAnsi"/>
          <w:i/>
          <w:color w:val="000000" w:themeColor="text1"/>
          <w:sz w:val="20"/>
          <w:szCs w:val="20"/>
        </w:rPr>
        <w:t>Faculty of Chemical Engineering</w:t>
      </w:r>
      <w:r w:rsidRPr="0030011C">
        <w:rPr>
          <w:rFonts w:eastAsiaTheme="minorHAnsi"/>
          <w:i/>
          <w:color w:val="000000" w:themeColor="text1"/>
          <w:sz w:val="20"/>
          <w:szCs w:val="20"/>
        </w:rPr>
        <w:t xml:space="preserve">, </w:t>
      </w:r>
      <w:r w:rsidR="006200C6" w:rsidRPr="0030011C">
        <w:rPr>
          <w:rFonts w:eastAsiaTheme="minorHAnsi"/>
          <w:i/>
          <w:color w:val="000000" w:themeColor="text1"/>
          <w:sz w:val="20"/>
          <w:szCs w:val="20"/>
        </w:rPr>
        <w:t>Ho Chi Minh City University of Technology</w:t>
      </w:r>
      <w:r w:rsidRPr="0030011C">
        <w:rPr>
          <w:rFonts w:eastAsiaTheme="minorHAnsi"/>
          <w:i/>
          <w:color w:val="000000" w:themeColor="text1"/>
          <w:sz w:val="20"/>
          <w:szCs w:val="20"/>
          <w:lang w:val="vi-VN"/>
        </w:rPr>
        <w:t xml:space="preserve">, </w:t>
      </w:r>
      <w:r w:rsidR="006200C6" w:rsidRPr="0030011C">
        <w:rPr>
          <w:rFonts w:eastAsiaTheme="minorHAnsi"/>
          <w:i/>
          <w:color w:val="000000" w:themeColor="text1"/>
          <w:sz w:val="20"/>
          <w:szCs w:val="20"/>
        </w:rPr>
        <w:t>Viet</w:t>
      </w:r>
      <w:r w:rsidR="004114FF" w:rsidRPr="0030011C">
        <w:rPr>
          <w:rFonts w:eastAsiaTheme="minorHAnsi"/>
          <w:i/>
          <w:color w:val="000000" w:themeColor="text1"/>
          <w:sz w:val="20"/>
          <w:szCs w:val="20"/>
        </w:rPr>
        <w:t>n</w:t>
      </w:r>
      <w:r w:rsidR="006200C6" w:rsidRPr="0030011C">
        <w:rPr>
          <w:rFonts w:eastAsiaTheme="minorHAnsi"/>
          <w:i/>
          <w:color w:val="000000" w:themeColor="text1"/>
          <w:sz w:val="20"/>
          <w:szCs w:val="20"/>
        </w:rPr>
        <w:t>am</w:t>
      </w:r>
    </w:p>
    <w:p w14:paraId="6ADEDCF7" w14:textId="09D6D859" w:rsidR="00BD1637" w:rsidRPr="0030011C" w:rsidRDefault="00BD1637" w:rsidP="00BD1637">
      <w:pPr>
        <w:widowControl w:val="0"/>
        <w:spacing w:line="288" w:lineRule="auto"/>
        <w:jc w:val="center"/>
        <w:rPr>
          <w:rFonts w:eastAsia="Calibri"/>
          <w:i/>
          <w:color w:val="000000" w:themeColor="text1"/>
          <w:sz w:val="20"/>
          <w:szCs w:val="20"/>
        </w:rPr>
      </w:pPr>
      <w:r w:rsidRPr="0030011C">
        <w:rPr>
          <w:rFonts w:eastAsia="Calibri"/>
          <w:i/>
          <w:color w:val="000000" w:themeColor="text1"/>
          <w:sz w:val="20"/>
          <w:szCs w:val="20"/>
          <w:vertAlign w:val="superscript"/>
          <w:lang w:val="vi-VN"/>
        </w:rPr>
        <w:t>*</w:t>
      </w:r>
      <w:r w:rsidR="00345E5E" w:rsidRPr="0030011C">
        <w:rPr>
          <w:rFonts w:eastAsia="Calibri"/>
          <w:i/>
          <w:color w:val="000000" w:themeColor="text1"/>
          <w:sz w:val="20"/>
          <w:szCs w:val="20"/>
        </w:rPr>
        <w:t>Corresponding author</w:t>
      </w:r>
      <w:r w:rsidRPr="0030011C">
        <w:rPr>
          <w:rFonts w:eastAsia="Calibri"/>
          <w:i/>
          <w:color w:val="000000" w:themeColor="text1"/>
          <w:sz w:val="20"/>
          <w:szCs w:val="20"/>
        </w:rPr>
        <w:t xml:space="preserve">: </w:t>
      </w:r>
      <w:r w:rsidR="00345E5E" w:rsidRPr="0030011C">
        <w:rPr>
          <w:rFonts w:eastAsia="Calibri"/>
          <w:i/>
          <w:color w:val="000000" w:themeColor="text1"/>
          <w:sz w:val="20"/>
          <w:szCs w:val="20"/>
          <w:lang w:val="vi-VN"/>
        </w:rPr>
        <w:t>V</w:t>
      </w:r>
      <w:r w:rsidR="00345E5E" w:rsidRPr="0030011C">
        <w:rPr>
          <w:rFonts w:eastAsia="Calibri"/>
          <w:i/>
          <w:color w:val="000000" w:themeColor="text1"/>
          <w:sz w:val="20"/>
          <w:szCs w:val="20"/>
        </w:rPr>
        <w:t>o Tam Thanh Nhan</w:t>
      </w:r>
      <w:r w:rsidRPr="0030011C">
        <w:rPr>
          <w:rFonts w:eastAsia="Calibri"/>
          <w:i/>
          <w:color w:val="000000" w:themeColor="text1"/>
          <w:sz w:val="20"/>
          <w:szCs w:val="20"/>
        </w:rPr>
        <w:t xml:space="preserve"> – Email: </w:t>
      </w:r>
      <w:hyperlink r:id="rId22" w:history="1">
        <w:r w:rsidRPr="0030011C">
          <w:rPr>
            <w:rFonts w:eastAsiaTheme="minorHAnsi"/>
            <w:i/>
            <w:color w:val="000000" w:themeColor="text1"/>
            <w:sz w:val="20"/>
            <w:szCs w:val="20"/>
          </w:rPr>
          <w:t>votamthanhnhan01dhtp2@gmail.com</w:t>
        </w:r>
      </w:hyperlink>
    </w:p>
    <w:p w14:paraId="02CFEFB6" w14:textId="4B07A241" w:rsidR="00BD1637" w:rsidRPr="0030011C" w:rsidRDefault="00867564" w:rsidP="00BD1637">
      <w:pPr>
        <w:widowControl w:val="0"/>
        <w:spacing w:line="288" w:lineRule="auto"/>
        <w:jc w:val="center"/>
        <w:rPr>
          <w:rFonts w:eastAsia="Calibri"/>
          <w:i/>
          <w:color w:val="000000" w:themeColor="text1"/>
          <w:sz w:val="20"/>
          <w:szCs w:val="20"/>
          <w:lang w:val="vi-VN"/>
        </w:rPr>
      </w:pPr>
      <w:r w:rsidRPr="0030011C">
        <w:rPr>
          <w:rFonts w:eastAsia="Calibri"/>
          <w:i/>
          <w:color w:val="000000" w:themeColor="text1"/>
          <w:sz w:val="20"/>
          <w:szCs w:val="20"/>
        </w:rPr>
        <w:t>Received</w:t>
      </w:r>
      <w:r w:rsidR="00BD1637" w:rsidRPr="0030011C">
        <w:rPr>
          <w:rFonts w:eastAsia="Calibri"/>
          <w:i/>
          <w:color w:val="000000" w:themeColor="text1"/>
          <w:sz w:val="20"/>
          <w:szCs w:val="20"/>
          <w:lang w:val="vi-VN"/>
        </w:rPr>
        <w:t xml:space="preserve">: </w:t>
      </w:r>
      <w:r w:rsidR="001A1660" w:rsidRPr="0030011C">
        <w:rPr>
          <w:rFonts w:eastAsia="Calibri"/>
          <w:i/>
          <w:color w:val="000000" w:themeColor="text1"/>
          <w:sz w:val="20"/>
          <w:szCs w:val="20"/>
        </w:rPr>
        <w:t>Dec</w:t>
      </w:r>
      <w:r w:rsidRPr="0030011C">
        <w:rPr>
          <w:rFonts w:eastAsia="Calibri"/>
          <w:i/>
          <w:color w:val="000000" w:themeColor="text1"/>
          <w:sz w:val="20"/>
          <w:szCs w:val="20"/>
        </w:rPr>
        <w:t xml:space="preserve">ember </w:t>
      </w:r>
      <w:r w:rsidR="001A1660" w:rsidRPr="0030011C">
        <w:rPr>
          <w:rFonts w:eastAsia="Calibri"/>
          <w:i/>
          <w:color w:val="000000" w:themeColor="text1"/>
          <w:sz w:val="20"/>
          <w:szCs w:val="20"/>
        </w:rPr>
        <w:t>18</w:t>
      </w:r>
      <w:r w:rsidRPr="0030011C">
        <w:rPr>
          <w:rFonts w:eastAsia="Calibri"/>
          <w:i/>
          <w:color w:val="000000" w:themeColor="text1"/>
          <w:sz w:val="20"/>
          <w:szCs w:val="20"/>
        </w:rPr>
        <w:t xml:space="preserve">, </w:t>
      </w:r>
      <w:r w:rsidRPr="0030011C">
        <w:rPr>
          <w:rFonts w:eastAsia="Calibri"/>
          <w:i/>
          <w:color w:val="000000" w:themeColor="text1"/>
          <w:sz w:val="20"/>
          <w:szCs w:val="20"/>
          <w:lang w:val="vi-VN"/>
        </w:rPr>
        <w:t xml:space="preserve">2019; </w:t>
      </w:r>
      <w:r w:rsidRPr="0030011C">
        <w:rPr>
          <w:rFonts w:eastAsia="Calibri"/>
          <w:i/>
          <w:color w:val="000000" w:themeColor="text1"/>
          <w:sz w:val="20"/>
          <w:szCs w:val="20"/>
        </w:rPr>
        <w:t>Revised</w:t>
      </w:r>
      <w:r w:rsidR="00BD1637" w:rsidRPr="0030011C">
        <w:rPr>
          <w:rFonts w:eastAsia="Calibri"/>
          <w:i/>
          <w:color w:val="000000" w:themeColor="text1"/>
          <w:sz w:val="20"/>
          <w:szCs w:val="20"/>
          <w:lang w:val="vi-VN"/>
        </w:rPr>
        <w:t xml:space="preserve">: </w:t>
      </w:r>
      <w:r w:rsidR="001A1660" w:rsidRPr="0030011C">
        <w:rPr>
          <w:rFonts w:eastAsia="Calibri"/>
          <w:i/>
          <w:color w:val="000000" w:themeColor="text1"/>
          <w:sz w:val="20"/>
          <w:szCs w:val="20"/>
        </w:rPr>
        <w:t>June</w:t>
      </w:r>
      <w:r w:rsidR="001A1660" w:rsidRPr="0030011C">
        <w:rPr>
          <w:rFonts w:eastAsia="Calibri"/>
          <w:i/>
          <w:color w:val="000000" w:themeColor="text1"/>
          <w:sz w:val="20"/>
          <w:szCs w:val="20"/>
          <w:lang w:val="vi-VN"/>
        </w:rPr>
        <w:t xml:space="preserve"> 0</w:t>
      </w:r>
      <w:r w:rsidRPr="0030011C">
        <w:rPr>
          <w:rFonts w:eastAsia="Calibri"/>
          <w:i/>
          <w:color w:val="000000" w:themeColor="text1"/>
          <w:sz w:val="20"/>
          <w:szCs w:val="20"/>
          <w:lang w:val="vi-VN"/>
        </w:rPr>
        <w:t>4</w:t>
      </w:r>
      <w:r w:rsidRPr="0030011C">
        <w:rPr>
          <w:rFonts w:eastAsia="Calibri"/>
          <w:i/>
          <w:color w:val="000000" w:themeColor="text1"/>
          <w:sz w:val="20"/>
          <w:szCs w:val="20"/>
        </w:rPr>
        <w:t xml:space="preserve">, </w:t>
      </w:r>
      <w:r w:rsidR="001B3E4B" w:rsidRPr="0030011C">
        <w:rPr>
          <w:rFonts w:eastAsia="Calibri"/>
          <w:i/>
          <w:color w:val="000000" w:themeColor="text1"/>
          <w:sz w:val="20"/>
          <w:szCs w:val="20"/>
          <w:lang w:val="vi-VN"/>
        </w:rPr>
        <w:t xml:space="preserve">2020, </w:t>
      </w:r>
      <w:r w:rsidR="001B3E4B" w:rsidRPr="0030011C">
        <w:rPr>
          <w:rFonts w:eastAsia="Calibri"/>
          <w:i/>
          <w:color w:val="000000" w:themeColor="text1"/>
          <w:sz w:val="20"/>
          <w:szCs w:val="20"/>
        </w:rPr>
        <w:t>Accepted</w:t>
      </w:r>
      <w:r w:rsidR="00BD1637" w:rsidRPr="0030011C">
        <w:rPr>
          <w:rFonts w:eastAsia="Calibri"/>
          <w:i/>
          <w:color w:val="000000" w:themeColor="text1"/>
          <w:sz w:val="20"/>
          <w:szCs w:val="20"/>
          <w:lang w:val="vi-VN"/>
        </w:rPr>
        <w:t xml:space="preserve">: </w:t>
      </w:r>
      <w:r w:rsidR="0030011C">
        <w:rPr>
          <w:rFonts w:eastAsia="Calibri"/>
          <w:i/>
          <w:color w:val="000000" w:themeColor="text1"/>
          <w:sz w:val="20"/>
          <w:szCs w:val="20"/>
        </w:rPr>
        <w:t>June 05,</w:t>
      </w:r>
      <w:r w:rsidR="001B3E4B" w:rsidRPr="0030011C">
        <w:rPr>
          <w:rFonts w:eastAsia="Calibri"/>
          <w:i/>
          <w:color w:val="000000" w:themeColor="text1"/>
          <w:sz w:val="20"/>
          <w:szCs w:val="20"/>
          <w:lang w:val="vi-VN"/>
        </w:rPr>
        <w:t xml:space="preserve"> </w:t>
      </w:r>
      <w:r w:rsidR="00BD1637" w:rsidRPr="0030011C">
        <w:rPr>
          <w:rFonts w:eastAsia="Calibri"/>
          <w:i/>
          <w:color w:val="000000" w:themeColor="text1"/>
          <w:sz w:val="20"/>
          <w:szCs w:val="20"/>
          <w:lang w:val="vi-VN"/>
        </w:rPr>
        <w:t>2020</w:t>
      </w:r>
    </w:p>
    <w:p w14:paraId="5B20856A" w14:textId="53BDF3E2" w:rsidR="00B13554" w:rsidRPr="0030011C" w:rsidRDefault="00B13554" w:rsidP="00B13554">
      <w:pPr>
        <w:tabs>
          <w:tab w:val="left" w:pos="3373"/>
        </w:tabs>
        <w:spacing w:line="288" w:lineRule="auto"/>
        <w:jc w:val="center"/>
        <w:rPr>
          <w:b/>
          <w:color w:val="000000" w:themeColor="text1"/>
          <w:sz w:val="22"/>
          <w:szCs w:val="22"/>
        </w:rPr>
      </w:pPr>
    </w:p>
    <w:p w14:paraId="783767D8" w14:textId="3932562B" w:rsidR="00FA721B" w:rsidRPr="0030011C" w:rsidRDefault="00FA721B" w:rsidP="00FA721B">
      <w:pPr>
        <w:tabs>
          <w:tab w:val="left" w:pos="3373"/>
        </w:tabs>
        <w:spacing w:line="288" w:lineRule="auto"/>
        <w:jc w:val="both"/>
        <w:rPr>
          <w:b/>
          <w:color w:val="000000" w:themeColor="text1"/>
          <w:sz w:val="22"/>
          <w:szCs w:val="22"/>
        </w:rPr>
      </w:pPr>
      <w:r w:rsidRPr="0030011C">
        <w:rPr>
          <w:b/>
          <w:color w:val="000000" w:themeColor="text1"/>
          <w:sz w:val="22"/>
          <w:szCs w:val="22"/>
        </w:rPr>
        <w:t>ABSTRACT</w:t>
      </w:r>
      <w:r w:rsidRPr="0030011C">
        <w:rPr>
          <w:b/>
          <w:color w:val="000000" w:themeColor="text1"/>
          <w:sz w:val="22"/>
          <w:szCs w:val="22"/>
        </w:rPr>
        <w:tab/>
      </w:r>
    </w:p>
    <w:p w14:paraId="0097CA59" w14:textId="77777777" w:rsidR="00FA721B" w:rsidRPr="0030011C" w:rsidRDefault="00FA721B" w:rsidP="00FA721B">
      <w:pPr>
        <w:spacing w:line="288" w:lineRule="auto"/>
        <w:ind w:firstLine="567"/>
        <w:jc w:val="both"/>
        <w:rPr>
          <w:i/>
          <w:color w:val="000000" w:themeColor="text1"/>
          <w:sz w:val="22"/>
          <w:szCs w:val="22"/>
        </w:rPr>
      </w:pPr>
      <w:r w:rsidRPr="0030011C">
        <w:rPr>
          <w:i/>
          <w:color w:val="000000" w:themeColor="text1"/>
          <w:sz w:val="22"/>
          <w:szCs w:val="22"/>
        </w:rPr>
        <w:t>The research aims at</w:t>
      </w:r>
      <w:r w:rsidRPr="0030011C">
        <w:rPr>
          <w:i/>
          <w:color w:val="000000" w:themeColor="text1"/>
          <w:sz w:val="22"/>
          <w:szCs w:val="22"/>
          <w:lang w:val="vi-VN"/>
        </w:rPr>
        <w:t xml:space="preserve"> </w:t>
      </w:r>
      <w:r w:rsidRPr="0030011C">
        <w:rPr>
          <w:i/>
          <w:color w:val="000000" w:themeColor="text1"/>
          <w:sz w:val="22"/>
          <w:szCs w:val="22"/>
        </w:rPr>
        <w:t>creating microencapsulated synbiotic products from L. casei strain and using them in producing jelly synbiotic sweets. Synbiotic microbiological preparations from L. casei with prebiotic use of Galacto-oligosaccharides (GOS) 1,5% were created to improve the survival of L. casei strain. Microcapsules by spray drying with the following parameters: maltodextrin content is 15% (w/v); inlet temperature at 130</w:t>
      </w:r>
      <w:r w:rsidRPr="0030011C">
        <w:rPr>
          <w:i/>
          <w:color w:val="000000" w:themeColor="text1"/>
          <w:sz w:val="22"/>
          <w:szCs w:val="22"/>
          <w:vertAlign w:val="superscript"/>
        </w:rPr>
        <w:t>0</w:t>
      </w:r>
      <w:r w:rsidRPr="0030011C">
        <w:rPr>
          <w:i/>
          <w:color w:val="000000" w:themeColor="text1"/>
          <w:sz w:val="22"/>
          <w:szCs w:val="22"/>
        </w:rPr>
        <w:t>C, spray fluid flow of 200 ml per hour for micro-inoculants</w:t>
      </w:r>
      <w:bookmarkStart w:id="5" w:name="_GoBack"/>
      <w:r w:rsidRPr="00E74633">
        <w:rPr>
          <w:i/>
          <w:color w:val="000000" w:themeColor="text1"/>
          <w:sz w:val="22"/>
          <w:szCs w:val="22"/>
        </w:rPr>
        <w:t xml:space="preserve"> with average size of 2,15 µm, moisture content at 4,6% and density of L. casei is 9,63 log CFU/g. The results show that jelly synbiotic sweets achieve the quality and quantity of probiotics. The probiotic de</w:t>
      </w:r>
      <w:bookmarkEnd w:id="5"/>
      <w:r w:rsidRPr="0030011C">
        <w:rPr>
          <w:i/>
          <w:color w:val="000000" w:themeColor="text1"/>
          <w:sz w:val="22"/>
          <w:szCs w:val="22"/>
        </w:rPr>
        <w:t>nsity reached 8,18 log CFU/g after 6 weeks of storage at room temperature and reached 7,90 log CFU/g after 9 weeks of storage at cool temperature. The product maintained the initial probiotic activity and met the requirements for food safety microbiology.</w:t>
      </w:r>
    </w:p>
    <w:p w14:paraId="5A3A7BFE" w14:textId="77777777" w:rsidR="00FA721B" w:rsidRPr="0030011C" w:rsidRDefault="00FA721B" w:rsidP="00FA721B">
      <w:pPr>
        <w:spacing w:line="288" w:lineRule="auto"/>
        <w:ind w:firstLine="567"/>
        <w:jc w:val="both"/>
        <w:rPr>
          <w:i/>
          <w:color w:val="000000" w:themeColor="text1"/>
          <w:sz w:val="22"/>
          <w:szCs w:val="22"/>
        </w:rPr>
      </w:pPr>
      <w:r w:rsidRPr="0030011C">
        <w:rPr>
          <w:b/>
          <w:i/>
          <w:color w:val="000000" w:themeColor="text1"/>
          <w:sz w:val="22"/>
          <w:szCs w:val="22"/>
        </w:rPr>
        <w:t xml:space="preserve">Keywords: </w:t>
      </w:r>
      <w:r w:rsidRPr="0030011C">
        <w:rPr>
          <w:color w:val="000000" w:themeColor="text1"/>
          <w:sz w:val="22"/>
          <w:szCs w:val="22"/>
        </w:rPr>
        <w:t xml:space="preserve">microcapsules; synbiotic jelly; spray drying; </w:t>
      </w:r>
      <w:r w:rsidRPr="0030011C">
        <w:rPr>
          <w:i/>
          <w:color w:val="000000" w:themeColor="text1"/>
          <w:sz w:val="22"/>
          <w:szCs w:val="22"/>
        </w:rPr>
        <w:t>L</w:t>
      </w:r>
      <w:r w:rsidRPr="0030011C">
        <w:rPr>
          <w:color w:val="000000" w:themeColor="text1"/>
          <w:sz w:val="22"/>
          <w:szCs w:val="22"/>
        </w:rPr>
        <w:t>.</w:t>
      </w:r>
      <w:r w:rsidRPr="0030011C">
        <w:rPr>
          <w:i/>
          <w:color w:val="000000" w:themeColor="text1"/>
          <w:sz w:val="22"/>
          <w:szCs w:val="22"/>
        </w:rPr>
        <w:t xml:space="preserve"> casei</w:t>
      </w:r>
    </w:p>
    <w:p w14:paraId="514BFCE6" w14:textId="77777777" w:rsidR="00EA2BAD" w:rsidRPr="0030011C" w:rsidRDefault="00EA2BAD" w:rsidP="00FA721B">
      <w:pPr>
        <w:spacing w:line="288" w:lineRule="auto"/>
        <w:ind w:firstLine="567"/>
        <w:jc w:val="center"/>
        <w:rPr>
          <w:color w:val="000000" w:themeColor="text1"/>
        </w:rPr>
      </w:pPr>
    </w:p>
    <w:sectPr w:rsidR="00EA2BAD" w:rsidRPr="0030011C" w:rsidSect="0030011C">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1985" w:right="1418" w:bottom="1985" w:left="1701" w:header="1418" w:footer="1418" w:gutter="0"/>
      <w:pgNumType w:start="961"/>
      <w:cols w:space="397"/>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69DAC7" w16cid:durableId="224DC3A3"/>
  <w16cid:commentId w16cid:paraId="7FB67564" w16cid:durableId="224DD8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FE38A" w14:textId="77777777" w:rsidR="00196DD7" w:rsidRDefault="00196DD7" w:rsidP="00621D4E">
      <w:r>
        <w:separator/>
      </w:r>
    </w:p>
  </w:endnote>
  <w:endnote w:type="continuationSeparator" w:id="0">
    <w:p w14:paraId="741B5068" w14:textId="77777777" w:rsidR="00196DD7" w:rsidRDefault="00196DD7" w:rsidP="0062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Times-Roman">
    <w:altName w:val="Times New Roman"/>
    <w:charset w:val="00"/>
    <w:family w:val="auto"/>
    <w:pitch w:val="variable"/>
    <w:sig w:usb0="00000001" w:usb1="00000000" w:usb2="00000000" w:usb3="00000000" w:csb0="00000007" w:csb1="00000000"/>
  </w:font>
  <w:font w:name="Aria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20000001" w:usb1="08070000" w:usb2="00000010" w:usb3="00000000" w:csb0="000201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INGO O+ Time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nArial">
    <w:charset w:val="00"/>
    <w:family w:val="swiss"/>
    <w:pitch w:val="variable"/>
    <w:sig w:usb0="00000007" w:usb1="00000000" w:usb2="00000000" w:usb3="00000000" w:csb0="00000013" w:csb1="00000000"/>
  </w:font>
  <w:font w:name="Helvetica">
    <w:panose1 w:val="020B05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w:charset w:val="00"/>
    <w:family w:val="auto"/>
    <w:pitch w:val="variable"/>
    <w:sig w:usb0="A00002FF" w:usb1="7800205A" w:usb2="14600000" w:usb3="00000000" w:csb0="00000193" w:csb1="00000000"/>
  </w:font>
  <w:font w:name="VNtimes new roman">
    <w:panose1 w:val="020B7200000000000000"/>
    <w:charset w:val="00"/>
    <w:family w:val="swiss"/>
    <w:pitch w:val="variable"/>
    <w:sig w:usb0="00000003" w:usb1="00000000" w:usb2="00000000" w:usb3="00000000" w:csb0="00000001" w:csb1="00000000"/>
  </w:font>
  <w:font w:name="AdvOTce3d9a73+fb">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arlett">
    <w:panose1 w:val="00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Times New Roman Bold">
    <w:altName w:val="Times New Roman"/>
    <w:panose1 w:val="020208030705050203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2A3F" w14:textId="26E995F3" w:rsidR="00672DF8" w:rsidRDefault="00672DF8" w:rsidP="00E3052E">
    <w:pPr>
      <w:pStyle w:val="Footer"/>
      <w:jc w:val="center"/>
    </w:pPr>
    <w:r w:rsidRPr="00E3052E">
      <w:fldChar w:fldCharType="begin"/>
    </w:r>
    <w:r w:rsidRPr="00E3052E">
      <w:instrText xml:space="preserve"> PAGE   \* MERGEFORMAT </w:instrText>
    </w:r>
    <w:r w:rsidRPr="00E3052E">
      <w:fldChar w:fldCharType="separate"/>
    </w:r>
    <w:r w:rsidR="00E74633">
      <w:rPr>
        <w:noProof/>
      </w:rPr>
      <w:t>976</w:t>
    </w:r>
    <w:r w:rsidRPr="00E3052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53419" w14:textId="118AD33F" w:rsidR="00672DF8" w:rsidRDefault="00672DF8" w:rsidP="00E3052E">
    <w:pPr>
      <w:pStyle w:val="Footer"/>
      <w:jc w:val="center"/>
    </w:pPr>
    <w:r w:rsidRPr="00E3052E">
      <w:fldChar w:fldCharType="begin"/>
    </w:r>
    <w:r w:rsidRPr="00E3052E">
      <w:instrText xml:space="preserve"> PAGE   \* MERGEFORMAT </w:instrText>
    </w:r>
    <w:r w:rsidRPr="00E3052E">
      <w:fldChar w:fldCharType="separate"/>
    </w:r>
    <w:r w:rsidR="00E74633">
      <w:rPr>
        <w:noProof/>
      </w:rPr>
      <w:t>975</w:t>
    </w:r>
    <w:r w:rsidRPr="00E3052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8C5C" w14:textId="5FA1CEF2" w:rsidR="00672DF8" w:rsidRDefault="00672DF8" w:rsidP="00FE44A1">
    <w:pPr>
      <w:pStyle w:val="Footer"/>
      <w:jc w:val="center"/>
    </w:pPr>
    <w:r w:rsidRPr="00096B79">
      <w:fldChar w:fldCharType="begin"/>
    </w:r>
    <w:r w:rsidRPr="00B70174">
      <w:instrText xml:space="preserve"> PAGE   \* MERGEFORMAT </w:instrText>
    </w:r>
    <w:r w:rsidRPr="00096B79">
      <w:fldChar w:fldCharType="separate"/>
    </w:r>
    <w:r w:rsidR="00E74633">
      <w:rPr>
        <w:noProof/>
      </w:rPr>
      <w:t>961</w:t>
    </w:r>
    <w:r w:rsidRPr="00096B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B5246" w14:textId="77777777" w:rsidR="00196DD7" w:rsidRDefault="00196DD7" w:rsidP="00621D4E">
      <w:r>
        <w:separator/>
      </w:r>
    </w:p>
  </w:footnote>
  <w:footnote w:type="continuationSeparator" w:id="0">
    <w:p w14:paraId="0ACE64DA" w14:textId="77777777" w:rsidR="00196DD7" w:rsidRDefault="00196DD7" w:rsidP="00621D4E">
      <w:r>
        <w:continuationSeparator/>
      </w:r>
    </w:p>
  </w:footnote>
  <w:footnote w:type="continuationNotice" w:id="1">
    <w:p w14:paraId="30D1E700" w14:textId="77777777" w:rsidR="00196DD7" w:rsidRDefault="00196DD7"/>
  </w:footnote>
  <w:footnote w:id="2">
    <w:p w14:paraId="38832FE4" w14:textId="4BBBD9AC" w:rsidR="00672DF8" w:rsidRDefault="00672DF8" w:rsidP="00A1764C">
      <w:pPr>
        <w:pStyle w:val="FootnoteText"/>
        <w:jc w:val="both"/>
      </w:pPr>
      <w:r w:rsidRPr="00A721C1">
        <w:rPr>
          <w:b/>
          <w:i/>
        </w:rPr>
        <w:t>Cite this article as</w:t>
      </w:r>
      <w:r w:rsidRPr="00C0130E">
        <w:rPr>
          <w:b/>
          <w:i/>
        </w:rPr>
        <w:t>:</w:t>
      </w:r>
      <w:r w:rsidRPr="003C587E">
        <w:t xml:space="preserve"> </w:t>
      </w:r>
      <w:r>
        <w:rPr>
          <w:bCs/>
          <w:iCs/>
          <w:lang w:val="vi-VN"/>
        </w:rPr>
        <w:t>Vo Tam Thanh Nhan, &amp; Nguyen Thuy Huong</w:t>
      </w:r>
      <w:r>
        <w:rPr>
          <w:bCs/>
          <w:iCs/>
        </w:rPr>
        <w:t xml:space="preserve"> (</w:t>
      </w:r>
      <w:r>
        <w:t>2020</w:t>
      </w:r>
      <w:r w:rsidRPr="006639CB">
        <w:rPr>
          <w:color w:val="auto"/>
        </w:rPr>
        <w:t>).</w:t>
      </w:r>
      <w:r w:rsidR="00322DEE" w:rsidRPr="006639CB">
        <w:rPr>
          <w:rFonts w:eastAsia="Calibri" w:cs="Arial Unicode MS"/>
          <w:bCs/>
          <w:color w:val="auto"/>
          <w:kern w:val="1"/>
          <w:lang w:eastAsia="hi-IN" w:bidi="hi-IN"/>
        </w:rPr>
        <w:t xml:space="preserve"> </w:t>
      </w:r>
      <w:r w:rsidR="006639CB" w:rsidRPr="006639CB">
        <w:rPr>
          <w:rFonts w:eastAsia="Calibri" w:cs="Arial Unicode MS"/>
          <w:bCs/>
          <w:color w:val="auto"/>
          <w:kern w:val="1"/>
          <w:lang w:eastAsia="hi-IN" w:bidi="hi-IN"/>
        </w:rPr>
        <w:t>Study</w:t>
      </w:r>
      <w:r w:rsidR="006639CB" w:rsidRPr="006639CB">
        <w:rPr>
          <w:rFonts w:eastAsia="Calibri" w:cs="Arial Unicode MS"/>
          <w:bCs/>
          <w:color w:val="auto"/>
          <w:kern w:val="1"/>
          <w:lang w:val="vi-VN" w:eastAsia="hi-IN" w:bidi="hi-IN"/>
        </w:rPr>
        <w:t xml:space="preserve"> </w:t>
      </w:r>
      <w:r w:rsidR="006639CB" w:rsidRPr="006639CB">
        <w:rPr>
          <w:rFonts w:eastAsia="Calibri" w:cs="Arial Unicode MS"/>
          <w:bCs/>
          <w:color w:val="auto"/>
          <w:kern w:val="1"/>
          <w:lang w:eastAsia="hi-IN" w:bidi="hi-IN"/>
        </w:rPr>
        <w:t xml:space="preserve">on creating microencapsulated synbiotic products from </w:t>
      </w:r>
      <w:r w:rsidR="006639CB" w:rsidRPr="006639CB">
        <w:rPr>
          <w:rFonts w:eastAsia="Calibri" w:cs="Arial Unicode MS"/>
          <w:bCs/>
          <w:i/>
          <w:color w:val="auto"/>
          <w:kern w:val="1"/>
          <w:lang w:eastAsia="hi-IN" w:bidi="hi-IN"/>
        </w:rPr>
        <w:t>Lactobacillus casei</w:t>
      </w:r>
      <w:r w:rsidR="006639CB" w:rsidRPr="006639CB">
        <w:rPr>
          <w:rFonts w:eastAsia="Calibri" w:cs="Arial Unicode MS"/>
          <w:bCs/>
          <w:color w:val="auto"/>
          <w:kern w:val="1"/>
          <w:lang w:eastAsia="hi-IN" w:bidi="hi-IN"/>
        </w:rPr>
        <w:t xml:space="preserve"> strain and their application in making jelly synbiotic sweets</w:t>
      </w:r>
      <w:r w:rsidRPr="006639CB">
        <w:rPr>
          <w:rFonts w:eastAsia="PMingLiU"/>
          <w:color w:val="auto"/>
          <w:lang w:eastAsia="zh-TW"/>
        </w:rPr>
        <w:t xml:space="preserve">. </w:t>
      </w:r>
      <w:r w:rsidRPr="004024FC">
        <w:rPr>
          <w:i/>
          <w:color w:val="auto"/>
          <w:lang w:val="sv-SE"/>
        </w:rPr>
        <w:t>Ho Chi Minh City University of Education Journal of Science, 17</w:t>
      </w:r>
      <w:r w:rsidRPr="004024FC">
        <w:rPr>
          <w:color w:val="auto"/>
          <w:lang w:val="sv-SE"/>
        </w:rPr>
        <w:t>(</w:t>
      </w:r>
      <w:r>
        <w:rPr>
          <w:color w:val="auto"/>
          <w:lang w:val="sv-SE"/>
        </w:rPr>
        <w:t>6</w:t>
      </w:r>
      <w:r w:rsidRPr="004024FC">
        <w:rPr>
          <w:color w:val="auto"/>
          <w:lang w:val="sv-SE"/>
        </w:rPr>
        <w:t xml:space="preserve">), </w:t>
      </w:r>
      <w:r w:rsidR="000A291E">
        <w:rPr>
          <w:color w:val="auto"/>
          <w:lang w:val="sv-SE"/>
        </w:rPr>
        <w:t>961-976</w:t>
      </w:r>
      <w:r w:rsidRPr="004024FC">
        <w:rPr>
          <w:color w:val="auto"/>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7" w:type="dxa"/>
      <w:tblLook w:val="00A0" w:firstRow="1" w:lastRow="0" w:firstColumn="1" w:lastColumn="0" w:noHBand="0" w:noVBand="0"/>
    </w:tblPr>
    <w:tblGrid>
      <w:gridCol w:w="4679"/>
      <w:gridCol w:w="4070"/>
    </w:tblGrid>
    <w:tr w:rsidR="00672DF8" w:rsidRPr="00CE3578" w14:paraId="40632AD8" w14:textId="77777777" w:rsidTr="005B47ED">
      <w:tc>
        <w:tcPr>
          <w:tcW w:w="4679" w:type="dxa"/>
        </w:tcPr>
        <w:p w14:paraId="2CE2F568" w14:textId="3124440F" w:rsidR="00672DF8" w:rsidRPr="00F52681" w:rsidRDefault="00672DF8" w:rsidP="00FA7960">
          <w:pPr>
            <w:ind w:left="-107" w:right="-576"/>
            <w:rPr>
              <w:color w:val="auto"/>
            </w:rPr>
          </w:pPr>
          <w:r w:rsidRPr="005B47ED">
            <w:rPr>
              <w:rFonts w:ascii="Arial" w:hAnsi="Arial" w:cs="Arial"/>
              <w:color w:val="auto"/>
              <w:sz w:val="22"/>
              <w:szCs w:val="22"/>
            </w:rPr>
            <w:t>Tạp chí Khoa học Trường ĐHSP TPHCM</w:t>
          </w:r>
        </w:p>
      </w:tc>
      <w:tc>
        <w:tcPr>
          <w:tcW w:w="4070" w:type="dxa"/>
        </w:tcPr>
        <w:p w14:paraId="19ED51AD" w14:textId="1DE4D89E" w:rsidR="00672DF8" w:rsidRPr="0085215B" w:rsidRDefault="00672DF8" w:rsidP="00277422">
          <w:pPr>
            <w:tabs>
              <w:tab w:val="center" w:pos="4680"/>
              <w:tab w:val="right" w:pos="8789"/>
            </w:tabs>
            <w:jc w:val="right"/>
            <w:rPr>
              <w:b/>
              <w:i/>
              <w:spacing w:val="-4"/>
            </w:rPr>
          </w:pPr>
          <w:r w:rsidRPr="0085215B">
            <w:rPr>
              <w:b/>
              <w:i/>
              <w:spacing w:val="-4"/>
            </w:rPr>
            <w:t xml:space="preserve">Tập </w:t>
          </w:r>
          <w:r>
            <w:rPr>
              <w:b/>
              <w:i/>
              <w:spacing w:val="-4"/>
            </w:rPr>
            <w:t>17</w:t>
          </w:r>
          <w:r w:rsidRPr="0085215B">
            <w:rPr>
              <w:b/>
              <w:i/>
              <w:spacing w:val="-4"/>
            </w:rPr>
            <w:t xml:space="preserve">, Số </w:t>
          </w:r>
          <w:r>
            <w:rPr>
              <w:b/>
              <w:i/>
              <w:spacing w:val="-4"/>
            </w:rPr>
            <w:t>6</w:t>
          </w:r>
          <w:r w:rsidRPr="0085215B">
            <w:rPr>
              <w:b/>
              <w:i/>
              <w:spacing w:val="-4"/>
            </w:rPr>
            <w:t xml:space="preserve"> (</w:t>
          </w:r>
          <w:r>
            <w:rPr>
              <w:b/>
              <w:i/>
              <w:spacing w:val="-4"/>
            </w:rPr>
            <w:t>2020):</w:t>
          </w:r>
          <w:r w:rsidRPr="001669A3">
            <w:rPr>
              <w:rFonts w:ascii="Arial" w:hAnsi="Arial" w:cs="Arial"/>
              <w:color w:val="auto"/>
              <w:sz w:val="16"/>
              <w:szCs w:val="18"/>
            </w:rPr>
            <w:t xml:space="preserve"> </w:t>
          </w:r>
          <w:r w:rsidR="000A291E" w:rsidRPr="000A291E">
            <w:rPr>
              <w:b/>
              <w:i/>
              <w:spacing w:val="-4"/>
              <w:lang w:val="sv-SE"/>
            </w:rPr>
            <w:t>961-976</w:t>
          </w:r>
        </w:p>
      </w:tc>
    </w:tr>
  </w:tbl>
  <w:p w14:paraId="376F87DF" w14:textId="77777777" w:rsidR="00672DF8" w:rsidRPr="008A7649" w:rsidRDefault="00672DF8" w:rsidP="00F52681">
    <w:pPr>
      <w:pStyle w:val="Header"/>
      <w:tabs>
        <w:tab w:val="clear" w:pos="9360"/>
        <w:tab w:val="right" w:pos="8789"/>
      </w:tabs>
      <w:rPr>
        <w:sz w:val="40"/>
        <w:szCs w:val="40"/>
      </w:rPr>
    </w:pPr>
    <w:r>
      <w:rPr>
        <w:noProof/>
      </w:rPr>
      <mc:AlternateContent>
        <mc:Choice Requires="wps">
          <w:drawing>
            <wp:anchor distT="0" distB="0" distL="114300" distR="114300" simplePos="0" relativeHeight="251658752" behindDoc="0" locked="0" layoutInCell="1" allowOverlap="1" wp14:anchorId="2A992BEE" wp14:editId="021AFDCD">
              <wp:simplePos x="0" y="0"/>
              <wp:positionH relativeFrom="column">
                <wp:posOffset>-1905</wp:posOffset>
              </wp:positionH>
              <wp:positionV relativeFrom="paragraph">
                <wp:posOffset>16510</wp:posOffset>
              </wp:positionV>
              <wp:extent cx="5563870" cy="635"/>
              <wp:effectExtent l="0" t="0" r="36830" b="3746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1F8EA" id="_x0000_t32" coordsize="21600,21600" o:spt="32" o:oned="t" path="m,l21600,21600e" filled="f">
              <v:path arrowok="t" fillok="f" o:connecttype="none"/>
              <o:lock v:ext="edit" shapetype="t"/>
            </v:shapetype>
            <v:shape id="AutoShape 3" o:spid="_x0000_s1026" type="#_x0000_t32" style="position:absolute;margin-left:-.15pt;margin-top:1.3pt;width:438.1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"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7" w:type="dxa"/>
      <w:tblLook w:val="00A0" w:firstRow="1" w:lastRow="0" w:firstColumn="1" w:lastColumn="0" w:noHBand="0" w:noVBand="0"/>
    </w:tblPr>
    <w:tblGrid>
      <w:gridCol w:w="4821"/>
      <w:gridCol w:w="3928"/>
    </w:tblGrid>
    <w:tr w:rsidR="00672DF8" w:rsidRPr="00A62FA9" w14:paraId="45A5380F" w14:textId="77777777" w:rsidTr="005B47ED">
      <w:tc>
        <w:tcPr>
          <w:tcW w:w="4821" w:type="dxa"/>
        </w:tcPr>
        <w:p w14:paraId="6D61C61C" w14:textId="3D89B986" w:rsidR="00672DF8" w:rsidRPr="005B47ED" w:rsidRDefault="00672DF8" w:rsidP="005B47ED">
          <w:pPr>
            <w:ind w:left="-107"/>
            <w:rPr>
              <w:rFonts w:ascii="Arial" w:hAnsi="Arial" w:cs="Arial"/>
              <w:color w:val="auto"/>
            </w:rPr>
          </w:pPr>
          <w:r w:rsidRPr="005B47ED">
            <w:rPr>
              <w:rFonts w:ascii="Arial" w:hAnsi="Arial" w:cs="Arial"/>
              <w:color w:val="auto"/>
              <w:sz w:val="22"/>
              <w:szCs w:val="22"/>
            </w:rPr>
            <w:t>Tạp chí Khoa học Trường ĐHSP TPHCM</w:t>
          </w:r>
        </w:p>
      </w:tc>
      <w:tc>
        <w:tcPr>
          <w:tcW w:w="3928" w:type="dxa"/>
        </w:tcPr>
        <w:p w14:paraId="5AFA0BD8" w14:textId="0C8A8AC6" w:rsidR="00672DF8" w:rsidRPr="00A62FA9" w:rsidRDefault="00672DF8" w:rsidP="003D6E82">
          <w:pPr>
            <w:tabs>
              <w:tab w:val="center" w:pos="4680"/>
              <w:tab w:val="right" w:pos="8789"/>
            </w:tabs>
            <w:jc w:val="right"/>
            <w:rPr>
              <w:b/>
              <w:i/>
              <w:spacing w:val="-4"/>
              <w:lang w:val="fr-FR"/>
            </w:rPr>
          </w:pPr>
          <w:r w:rsidRPr="00E270EA">
            <w:rPr>
              <w:b/>
              <w:bCs/>
              <w:i/>
              <w:iCs/>
              <w:spacing w:val="-4"/>
              <w:lang w:bidi="en-US"/>
            </w:rPr>
            <w:t>Võ Tâm Thành Nhân</w:t>
          </w:r>
          <w:r>
            <w:rPr>
              <w:b/>
              <w:bCs/>
              <w:i/>
              <w:iCs/>
              <w:spacing w:val="-4"/>
              <w:lang w:val="vi-VN" w:bidi="en-US"/>
            </w:rPr>
            <w:t xml:space="preserve"> </w:t>
          </w:r>
          <w:r>
            <w:rPr>
              <w:b/>
              <w:i/>
              <w:spacing w:val="-4"/>
              <w:lang w:bidi="en-US"/>
            </w:rPr>
            <w:t>và tgk</w:t>
          </w:r>
        </w:p>
      </w:tc>
    </w:tr>
  </w:tbl>
  <w:p w14:paraId="6E646213" w14:textId="77777777" w:rsidR="00672DF8" w:rsidRPr="00494569" w:rsidRDefault="00672DF8" w:rsidP="00F6110F">
    <w:pPr>
      <w:pStyle w:val="Header"/>
      <w:rPr>
        <w:sz w:val="40"/>
        <w:szCs w:val="40"/>
      </w:rPr>
    </w:pPr>
    <w:r>
      <w:rPr>
        <w:noProof/>
      </w:rPr>
      <mc:AlternateContent>
        <mc:Choice Requires="wps">
          <w:drawing>
            <wp:anchor distT="0" distB="0" distL="114300" distR="114300" simplePos="0" relativeHeight="251656704" behindDoc="0" locked="0" layoutInCell="1" allowOverlap="1" wp14:anchorId="467B2A62" wp14:editId="2ADC7100">
              <wp:simplePos x="0" y="0"/>
              <wp:positionH relativeFrom="column">
                <wp:posOffset>-1905</wp:posOffset>
              </wp:positionH>
              <wp:positionV relativeFrom="paragraph">
                <wp:posOffset>44450</wp:posOffset>
              </wp:positionV>
              <wp:extent cx="5563870" cy="635"/>
              <wp:effectExtent l="0" t="0" r="36830" b="3746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5DCC8C" id="_x0000_t32" coordsize="21600,21600" o:spt="32" o:oned="t" path="m,l21600,21600e" filled="f">
              <v:path arrowok="t" fillok="f" o:connecttype="none"/>
              <o:lock v:ext="edit" shapetype="t"/>
            </v:shapetype>
            <v:shape id="AutoShape 5" o:spid="_x0000_s1026" type="#_x0000_t32" style="position:absolute;margin-left:-.15pt;margin-top:3.5pt;width:438.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978IgIAAD4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"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shd w:val="clear" w:color="auto" w:fill="C0C0C0"/>
      <w:tblLook w:val="04A0" w:firstRow="1" w:lastRow="0" w:firstColumn="1" w:lastColumn="0" w:noHBand="0" w:noVBand="1"/>
    </w:tblPr>
    <w:tblGrid>
      <w:gridCol w:w="1242"/>
      <w:gridCol w:w="3720"/>
      <w:gridCol w:w="3792"/>
    </w:tblGrid>
    <w:tr w:rsidR="00672DF8" w:rsidRPr="00856C96" w14:paraId="73C90496" w14:textId="77777777" w:rsidTr="00705CB2">
      <w:trPr>
        <w:trHeight w:val="851"/>
      </w:trPr>
      <w:tc>
        <w:tcPr>
          <w:tcW w:w="1242" w:type="dxa"/>
          <w:shd w:val="clear" w:color="auto" w:fill="C0C0C0"/>
        </w:tcPr>
        <w:p w14:paraId="2093F13B" w14:textId="77777777" w:rsidR="00672DF8" w:rsidRPr="00856C96" w:rsidRDefault="00672DF8" w:rsidP="00AA5109">
          <w:pPr>
            <w:spacing w:before="120"/>
            <w:ind w:left="-108"/>
            <w:jc w:val="center"/>
            <w:rPr>
              <w:rFonts w:ascii="Arial" w:eastAsia="Calibri" w:hAnsi="Arial" w:cs="Arial"/>
              <w:color w:val="auto"/>
              <w:spacing w:val="-3"/>
              <w:sz w:val="16"/>
              <w:szCs w:val="16"/>
            </w:rPr>
          </w:pPr>
          <w:r w:rsidRPr="00856C96">
            <w:rPr>
              <w:rFonts w:ascii="Calibri" w:eastAsia="Calibri" w:hAnsi="Calibri"/>
              <w:noProof/>
              <w:color w:val="auto"/>
              <w:sz w:val="22"/>
              <w:szCs w:val="22"/>
            </w:rPr>
            <w:drawing>
              <wp:anchor distT="0" distB="0" distL="114300" distR="114300" simplePos="0" relativeHeight="251651584" behindDoc="0" locked="0" layoutInCell="1" allowOverlap="1" wp14:anchorId="478B14B5" wp14:editId="65E7D6F4">
                <wp:simplePos x="0" y="0"/>
                <wp:positionH relativeFrom="column">
                  <wp:posOffset>-7067</wp:posOffset>
                </wp:positionH>
                <wp:positionV relativeFrom="paragraph">
                  <wp:posOffset>41023</wp:posOffset>
                </wp:positionV>
                <wp:extent cx="708796" cy="4603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698" cy="46290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0" w:type="dxa"/>
          <w:shd w:val="clear" w:color="auto" w:fill="C0C0C0"/>
        </w:tcPr>
        <w:p w14:paraId="669A15CF" w14:textId="77777777" w:rsidR="00672DF8" w:rsidRPr="00856C96" w:rsidRDefault="00672DF8" w:rsidP="00AA5109">
          <w:pPr>
            <w:spacing w:before="80" w:line="288" w:lineRule="auto"/>
            <w:ind w:left="-109"/>
            <w:rPr>
              <w:rFonts w:ascii="Arial" w:eastAsia="Calibri" w:hAnsi="Arial" w:cs="Arial"/>
              <w:b/>
              <w:color w:val="auto"/>
              <w:sz w:val="16"/>
              <w:szCs w:val="16"/>
            </w:rPr>
          </w:pPr>
          <w:r w:rsidRPr="00856C96">
            <w:rPr>
              <w:rFonts w:ascii="Arial" w:eastAsia="Calibri" w:hAnsi="Arial" w:cs="Arial"/>
              <w:b/>
              <w:color w:val="auto"/>
              <w:sz w:val="16"/>
              <w:szCs w:val="16"/>
            </w:rPr>
            <w:t>TẠP CHÍ KHOA HỌC</w:t>
          </w:r>
          <w:r w:rsidRPr="00856C96">
            <w:rPr>
              <w:rFonts w:ascii="Arial" w:eastAsia="Calibri" w:hAnsi="Arial" w:cs="Arial"/>
              <w:b/>
              <w:color w:val="auto"/>
              <w:sz w:val="16"/>
              <w:szCs w:val="16"/>
            </w:rPr>
            <w:br/>
            <w:t>TRƯỜNG ĐẠI HỌC SƯ PHẠM TP HỒ CHÍ MINH</w:t>
          </w:r>
        </w:p>
        <w:p w14:paraId="40439AF0" w14:textId="2F104CF4" w:rsidR="00672DF8" w:rsidRPr="00856C96" w:rsidRDefault="00672DF8" w:rsidP="00277422">
          <w:pPr>
            <w:spacing w:before="120" w:line="288" w:lineRule="auto"/>
            <w:ind w:left="-108"/>
            <w:rPr>
              <w:rFonts w:ascii="Calibri" w:eastAsia="Calibri" w:hAnsi="Calibri"/>
              <w:color w:val="auto"/>
              <w:sz w:val="22"/>
              <w:szCs w:val="22"/>
            </w:rPr>
          </w:pPr>
          <w:r w:rsidRPr="00856C96">
            <w:rPr>
              <w:rFonts w:ascii="Arial" w:eastAsia="Calibri" w:hAnsi="Arial" w:cs="Arial"/>
              <w:color w:val="auto"/>
              <w:sz w:val="16"/>
              <w:szCs w:val="18"/>
            </w:rPr>
            <w:t>Tập 1</w:t>
          </w:r>
          <w:r>
            <w:rPr>
              <w:rFonts w:ascii="Arial" w:eastAsia="Calibri" w:hAnsi="Arial" w:cs="Arial"/>
              <w:color w:val="auto"/>
              <w:sz w:val="16"/>
              <w:szCs w:val="18"/>
            </w:rPr>
            <w:t>7</w:t>
          </w:r>
          <w:r w:rsidRPr="00856C96">
            <w:rPr>
              <w:rFonts w:ascii="Arial" w:eastAsia="Calibri" w:hAnsi="Arial" w:cs="Arial"/>
              <w:color w:val="auto"/>
              <w:sz w:val="16"/>
              <w:szCs w:val="18"/>
            </w:rPr>
            <w:t>, Số</w:t>
          </w:r>
          <w:r>
            <w:rPr>
              <w:rFonts w:ascii="Arial" w:eastAsia="Calibri" w:hAnsi="Arial" w:cs="Arial"/>
              <w:color w:val="auto"/>
              <w:sz w:val="16"/>
              <w:szCs w:val="18"/>
            </w:rPr>
            <w:t xml:space="preserve"> 6</w:t>
          </w:r>
          <w:r w:rsidRPr="00856C96">
            <w:rPr>
              <w:rFonts w:ascii="Arial" w:eastAsia="Calibri" w:hAnsi="Arial" w:cs="Arial"/>
              <w:color w:val="auto"/>
              <w:sz w:val="16"/>
              <w:szCs w:val="18"/>
            </w:rPr>
            <w:t xml:space="preserve"> (20</w:t>
          </w:r>
          <w:r>
            <w:rPr>
              <w:rFonts w:ascii="Arial" w:eastAsia="Calibri" w:hAnsi="Arial" w:cs="Arial"/>
              <w:color w:val="auto"/>
              <w:sz w:val="16"/>
              <w:szCs w:val="18"/>
            </w:rPr>
            <w:t>20</w:t>
          </w:r>
          <w:r w:rsidRPr="00856C96">
            <w:rPr>
              <w:rFonts w:ascii="Arial" w:eastAsia="Calibri" w:hAnsi="Arial" w:cs="Arial"/>
              <w:color w:val="auto"/>
              <w:sz w:val="16"/>
              <w:szCs w:val="18"/>
            </w:rPr>
            <w:t xml:space="preserve">): </w:t>
          </w:r>
          <w:r w:rsidR="000A291E" w:rsidRPr="000A291E">
            <w:rPr>
              <w:rFonts w:ascii="Arial" w:eastAsia="Calibri" w:hAnsi="Arial" w:cs="Arial"/>
              <w:color w:val="auto"/>
              <w:sz w:val="16"/>
              <w:szCs w:val="18"/>
              <w:lang w:val="sv-SE"/>
            </w:rPr>
            <w:t>961-976</w:t>
          </w:r>
        </w:p>
      </w:tc>
      <w:tc>
        <w:tcPr>
          <w:tcW w:w="3792" w:type="dxa"/>
          <w:shd w:val="clear" w:color="auto" w:fill="C0C0C0"/>
        </w:tcPr>
        <w:p w14:paraId="7C9BC2E0" w14:textId="77777777" w:rsidR="00672DF8" w:rsidRPr="00856C96" w:rsidRDefault="00672DF8" w:rsidP="00AA5109">
          <w:pPr>
            <w:spacing w:before="80" w:line="288" w:lineRule="auto"/>
            <w:ind w:left="-236"/>
            <w:jc w:val="right"/>
            <w:rPr>
              <w:rFonts w:ascii="Arial" w:eastAsia="Calibri" w:hAnsi="Arial" w:cs="Arial"/>
              <w:b/>
              <w:color w:val="auto"/>
              <w:spacing w:val="-3"/>
              <w:sz w:val="16"/>
              <w:szCs w:val="16"/>
            </w:rPr>
          </w:pPr>
          <w:r w:rsidRPr="00856C96">
            <w:rPr>
              <w:rFonts w:ascii="Arial" w:eastAsia="Calibri" w:hAnsi="Arial" w:cs="Arial"/>
              <w:b/>
              <w:color w:val="auto"/>
              <w:spacing w:val="-3"/>
              <w:sz w:val="16"/>
              <w:szCs w:val="16"/>
            </w:rPr>
            <w:t>HO CHI MINH CITY UNIVERSITY OF EDUCATION</w:t>
          </w:r>
          <w:r w:rsidRPr="00856C96">
            <w:rPr>
              <w:rFonts w:ascii="Arial" w:eastAsia="Calibri" w:hAnsi="Arial" w:cs="Arial"/>
              <w:b/>
              <w:color w:val="auto"/>
              <w:spacing w:val="-3"/>
              <w:sz w:val="16"/>
              <w:szCs w:val="16"/>
            </w:rPr>
            <w:br/>
            <w:t>JOURNAL OF SCIENCE</w:t>
          </w:r>
        </w:p>
        <w:p w14:paraId="7E8FF578" w14:textId="4540FC50" w:rsidR="00672DF8" w:rsidRPr="00856C96" w:rsidRDefault="00672DF8" w:rsidP="00277422">
          <w:pPr>
            <w:spacing w:before="120" w:line="288" w:lineRule="auto"/>
            <w:ind w:left="-108"/>
            <w:jc w:val="right"/>
            <w:rPr>
              <w:rFonts w:ascii="Calibri" w:eastAsia="Calibri" w:hAnsi="Calibri"/>
              <w:color w:val="auto"/>
              <w:sz w:val="22"/>
              <w:szCs w:val="22"/>
            </w:rPr>
          </w:pPr>
          <w:r>
            <w:rPr>
              <w:rFonts w:ascii="Arial" w:eastAsia="Calibri" w:hAnsi="Arial" w:cs="Arial"/>
              <w:color w:val="auto"/>
              <w:sz w:val="16"/>
              <w:szCs w:val="18"/>
            </w:rPr>
            <w:t>Vol. 17, No. 6 (2020</w:t>
          </w:r>
          <w:r w:rsidRPr="00856C96">
            <w:rPr>
              <w:rFonts w:ascii="Arial" w:eastAsia="Calibri" w:hAnsi="Arial" w:cs="Arial"/>
              <w:color w:val="auto"/>
              <w:sz w:val="16"/>
              <w:szCs w:val="18"/>
            </w:rPr>
            <w:t xml:space="preserve">): </w:t>
          </w:r>
          <w:r w:rsidR="000A291E" w:rsidRPr="000A291E">
            <w:rPr>
              <w:rFonts w:ascii="Arial" w:eastAsia="Calibri" w:hAnsi="Arial" w:cs="Arial"/>
              <w:color w:val="auto"/>
              <w:sz w:val="16"/>
              <w:szCs w:val="18"/>
              <w:lang w:val="sv-SE"/>
            </w:rPr>
            <w:t>961-976</w:t>
          </w:r>
        </w:p>
      </w:tc>
    </w:tr>
    <w:tr w:rsidR="00672DF8" w:rsidRPr="00856C96" w14:paraId="50076A6F" w14:textId="77777777" w:rsidTr="00C82798">
      <w:tc>
        <w:tcPr>
          <w:tcW w:w="1242" w:type="dxa"/>
          <w:shd w:val="clear" w:color="auto" w:fill="C0C0C0"/>
        </w:tcPr>
        <w:p w14:paraId="01C1E269" w14:textId="77777777" w:rsidR="00672DF8" w:rsidRPr="00856C96" w:rsidRDefault="00672DF8" w:rsidP="00AA5109">
          <w:pPr>
            <w:spacing w:after="60"/>
            <w:ind w:left="-108"/>
            <w:jc w:val="center"/>
            <w:rPr>
              <w:rFonts w:ascii="Calibri" w:eastAsia="Calibri" w:hAnsi="Calibri"/>
              <w:noProof/>
              <w:color w:val="auto"/>
              <w:sz w:val="22"/>
              <w:szCs w:val="22"/>
            </w:rPr>
          </w:pPr>
          <w:r w:rsidRPr="00856C96">
            <w:rPr>
              <w:rFonts w:ascii="Arial" w:eastAsia="Calibri" w:hAnsi="Arial" w:cs="Arial"/>
              <w:color w:val="auto"/>
              <w:spacing w:val="-3"/>
              <w:sz w:val="16"/>
              <w:szCs w:val="16"/>
            </w:rPr>
            <w:t xml:space="preserve">ISSN: </w:t>
          </w:r>
          <w:r w:rsidRPr="00856C96">
            <w:rPr>
              <w:rFonts w:ascii="Arial" w:eastAsia="Calibri" w:hAnsi="Arial" w:cs="Arial"/>
              <w:color w:val="auto"/>
              <w:spacing w:val="-3"/>
              <w:sz w:val="16"/>
              <w:szCs w:val="16"/>
            </w:rPr>
            <w:br/>
            <w:t>1859-3100</w:t>
          </w:r>
        </w:p>
      </w:tc>
      <w:tc>
        <w:tcPr>
          <w:tcW w:w="7512" w:type="dxa"/>
          <w:gridSpan w:val="2"/>
          <w:shd w:val="clear" w:color="auto" w:fill="C0C0C0"/>
        </w:tcPr>
        <w:p w14:paraId="061789A0" w14:textId="77777777" w:rsidR="00672DF8" w:rsidRPr="00856C96" w:rsidRDefault="00672DF8" w:rsidP="00AA5109">
          <w:pPr>
            <w:spacing w:before="120"/>
            <w:ind w:left="-238"/>
            <w:jc w:val="center"/>
            <w:rPr>
              <w:rFonts w:ascii="Arial" w:eastAsia="Calibri" w:hAnsi="Arial" w:cs="Arial"/>
              <w:b/>
              <w:color w:val="auto"/>
              <w:spacing w:val="-3"/>
              <w:sz w:val="16"/>
              <w:szCs w:val="16"/>
            </w:rPr>
          </w:pPr>
          <w:r w:rsidRPr="00856C96">
            <w:rPr>
              <w:rFonts w:ascii="Arial" w:eastAsia="Calibri" w:hAnsi="Arial" w:cs="Arial"/>
              <w:color w:val="auto"/>
              <w:sz w:val="16"/>
              <w:szCs w:val="16"/>
            </w:rPr>
            <w:t xml:space="preserve">Website: </w:t>
          </w:r>
          <w:hyperlink r:id="rId2" w:history="1">
            <w:r w:rsidRPr="00856C96">
              <w:rPr>
                <w:rFonts w:ascii="Arial" w:eastAsia="Calibri" w:hAnsi="Arial" w:cs="Arial"/>
                <w:i/>
                <w:color w:val="auto"/>
                <w:sz w:val="16"/>
                <w:szCs w:val="16"/>
                <w:lang w:val="vi-VN"/>
              </w:rPr>
              <w:t>http://journal.hcmue.edu.vn</w:t>
            </w:r>
          </w:hyperlink>
        </w:p>
      </w:tc>
    </w:tr>
  </w:tbl>
  <w:p w14:paraId="0519F897" w14:textId="79DB9AD0" w:rsidR="00672DF8" w:rsidRPr="00AA5109" w:rsidRDefault="00672DF8" w:rsidP="00AA5109">
    <w:pPr>
      <w:pStyle w:val="Header"/>
    </w:pPr>
    <w:r>
      <w:rPr>
        <w:noProof/>
      </w:rPr>
      <mc:AlternateContent>
        <mc:Choice Requires="wps">
          <w:drawing>
            <wp:anchor distT="0" distB="0" distL="114300" distR="114300" simplePos="0" relativeHeight="251654656" behindDoc="0" locked="0" layoutInCell="1" allowOverlap="1" wp14:anchorId="78CF04F6" wp14:editId="15918AF9">
              <wp:simplePos x="0" y="0"/>
              <wp:positionH relativeFrom="column">
                <wp:posOffset>-5899</wp:posOffset>
              </wp:positionH>
              <wp:positionV relativeFrom="paragraph">
                <wp:posOffset>0</wp:posOffset>
              </wp:positionV>
              <wp:extent cx="5563870" cy="635"/>
              <wp:effectExtent l="0" t="0" r="36830" b="37465"/>
              <wp:wrapNone/>
              <wp:docPr id="2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28CB76" id="_x0000_t32" coordsize="21600,21600" o:spt="32" o:oned="t" path="m,l21600,21600e" filled="f">
              <v:path arrowok="t" fillok="f" o:connecttype="none"/>
              <o:lock v:ext="edit" shapetype="t"/>
            </v:shapetype>
            <v:shape id="AutoShape 3" o:spid="_x0000_s1026" type="#_x0000_t32" style="position:absolute;margin-left:-.45pt;margin-top:0;width:438.1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"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1" w15:restartNumberingAfterBreak="0">
    <w:nsid w:val="00000002"/>
    <w:multiLevelType w:val="singleLevel"/>
    <w:tmpl w:val="00000002"/>
    <w:name w:val="WW8Num1"/>
    <w:lvl w:ilvl="0">
      <w:start w:val="1"/>
      <w:numFmt w:val="upperRoman"/>
      <w:lvlText w:val="%1."/>
      <w:lvlJc w:val="left"/>
      <w:pPr>
        <w:tabs>
          <w:tab w:val="num" w:pos="720"/>
        </w:tabs>
        <w:ind w:left="567" w:hanging="567"/>
      </w:pPr>
      <w:rPr>
        <w:rFonts w:hint="default"/>
      </w:rPr>
    </w:lvl>
  </w:abstractNum>
  <w:abstractNum w:abstractNumId="2" w15:restartNumberingAfterBreak="0">
    <w:nsid w:val="00000003"/>
    <w:multiLevelType w:val="singleLevel"/>
    <w:tmpl w:val="00000003"/>
    <w:name w:val="WW8Num12"/>
    <w:lvl w:ilvl="0">
      <w:start w:val="1"/>
      <w:numFmt w:val="bullet"/>
      <w:lvlText w:val=""/>
      <w:lvlJc w:val="left"/>
      <w:pPr>
        <w:tabs>
          <w:tab w:val="num" w:pos="0"/>
        </w:tabs>
        <w:ind w:left="2062" w:hanging="360"/>
      </w:pPr>
      <w:rPr>
        <w:rFonts w:ascii="Wingdings" w:hAnsi="Wingdings" w:cs="Wingdings" w:hint="default"/>
        <w:color w:val="auto"/>
        <w:sz w:val="20"/>
        <w:szCs w:val="20"/>
        <w:lang w:val="de-DE"/>
      </w:rPr>
    </w:lvl>
  </w:abstractNum>
  <w:abstractNum w:abstractNumId="3"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sz w:val="26"/>
        <w:szCs w:val="26"/>
        <w:lang w:val="en-US"/>
      </w:rPr>
    </w:lvl>
  </w:abstractNum>
  <w:abstractNum w:abstractNumId="4" w15:restartNumberingAfterBreak="0">
    <w:nsid w:val="00000006"/>
    <w:multiLevelType w:val="multilevel"/>
    <w:tmpl w:val="00000006"/>
    <w:lvl w:ilvl="0">
      <w:start w:val="1"/>
      <w:numFmt w:val="decimal"/>
      <w:pStyle w:val="Heading6"/>
      <w:lvlText w:val="2.%1."/>
      <w:lvlJc w:val="left"/>
      <w:pPr>
        <w:ind w:left="1077" w:hanging="360"/>
      </w:pPr>
      <w:rPr>
        <w:rFonts w:cs="Times New Roman" w:hint="default"/>
      </w:rPr>
    </w:lvl>
    <w:lvl w:ilvl="1">
      <w:start w:val="1"/>
      <w:numFmt w:val="lowerLetter"/>
      <w:lvlText w:val="%2."/>
      <w:lvlJc w:val="left"/>
      <w:pPr>
        <w:ind w:left="1797" w:hanging="360"/>
      </w:pPr>
      <w:rPr>
        <w:rFonts w:cs="Times New Roman"/>
      </w:rPr>
    </w:lvl>
    <w:lvl w:ilvl="2">
      <w:start w:val="1"/>
      <w:numFmt w:val="lowerRoman"/>
      <w:lvlText w:val="%3."/>
      <w:lvlJc w:val="right"/>
      <w:pPr>
        <w:ind w:left="2517" w:hanging="180"/>
      </w:pPr>
      <w:rPr>
        <w:rFonts w:cs="Times New Roman"/>
      </w:rPr>
    </w:lvl>
    <w:lvl w:ilvl="3">
      <w:start w:val="1"/>
      <w:numFmt w:val="decimal"/>
      <w:lvlText w:val="%4."/>
      <w:lvlJc w:val="left"/>
      <w:pPr>
        <w:ind w:left="3237" w:hanging="360"/>
      </w:pPr>
      <w:rPr>
        <w:rFonts w:cs="Times New Roman"/>
      </w:rPr>
    </w:lvl>
    <w:lvl w:ilvl="4">
      <w:start w:val="1"/>
      <w:numFmt w:val="lowerLetter"/>
      <w:lvlText w:val="%5."/>
      <w:lvlJc w:val="left"/>
      <w:pPr>
        <w:ind w:left="3957" w:hanging="360"/>
      </w:pPr>
      <w:rPr>
        <w:rFonts w:cs="Times New Roman"/>
      </w:rPr>
    </w:lvl>
    <w:lvl w:ilvl="5">
      <w:start w:val="1"/>
      <w:numFmt w:val="lowerRoman"/>
      <w:lvlText w:val="%6."/>
      <w:lvlJc w:val="right"/>
      <w:pPr>
        <w:ind w:left="4677" w:hanging="180"/>
      </w:pPr>
      <w:rPr>
        <w:rFonts w:cs="Times New Roman"/>
      </w:rPr>
    </w:lvl>
    <w:lvl w:ilvl="6">
      <w:start w:val="1"/>
      <w:numFmt w:val="decimal"/>
      <w:lvlText w:val="%7."/>
      <w:lvlJc w:val="left"/>
      <w:pPr>
        <w:ind w:left="5397" w:hanging="360"/>
      </w:pPr>
      <w:rPr>
        <w:rFonts w:cs="Times New Roman"/>
      </w:rPr>
    </w:lvl>
    <w:lvl w:ilvl="7">
      <w:start w:val="1"/>
      <w:numFmt w:val="lowerLetter"/>
      <w:lvlText w:val="%8."/>
      <w:lvlJc w:val="left"/>
      <w:pPr>
        <w:ind w:left="6117" w:hanging="360"/>
      </w:pPr>
      <w:rPr>
        <w:rFonts w:cs="Times New Roman"/>
      </w:rPr>
    </w:lvl>
    <w:lvl w:ilvl="8">
      <w:start w:val="1"/>
      <w:numFmt w:val="lowerRoman"/>
      <w:lvlText w:val="%9."/>
      <w:lvlJc w:val="right"/>
      <w:pPr>
        <w:ind w:left="6837" w:hanging="180"/>
      </w:pPr>
      <w:rPr>
        <w:rFonts w:cs="Times New Roman"/>
      </w:rPr>
    </w:lvl>
  </w:abstractNum>
  <w:abstractNum w:abstractNumId="5" w15:restartNumberingAfterBreak="0">
    <w:nsid w:val="03115C9A"/>
    <w:multiLevelType w:val="hybridMultilevel"/>
    <w:tmpl w:val="90209810"/>
    <w:lvl w:ilvl="0" w:tplc="F81C04C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6" w15:restartNumberingAfterBreak="0">
    <w:nsid w:val="0638364D"/>
    <w:multiLevelType w:val="multilevel"/>
    <w:tmpl w:val="CABE731A"/>
    <w:lvl w:ilvl="0">
      <w:start w:val="1"/>
      <w:numFmt w:val="decimal"/>
      <w:pStyle w:val="demuclon"/>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7463F1F"/>
    <w:multiLevelType w:val="hybridMultilevel"/>
    <w:tmpl w:val="6C0ED4A0"/>
    <w:lvl w:ilvl="0" w:tplc="851885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26109"/>
    <w:multiLevelType w:val="multilevel"/>
    <w:tmpl w:val="D5F48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97625F"/>
    <w:multiLevelType w:val="hybridMultilevel"/>
    <w:tmpl w:val="F58209BE"/>
    <w:lvl w:ilvl="0" w:tplc="96AEFE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717E6"/>
    <w:multiLevelType w:val="multilevel"/>
    <w:tmpl w:val="0409001F"/>
    <w:numStyleLink w:val="111111"/>
  </w:abstractNum>
  <w:abstractNum w:abstractNumId="1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33AE53F5"/>
    <w:multiLevelType w:val="hybridMultilevel"/>
    <w:tmpl w:val="569A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D672D"/>
    <w:multiLevelType w:val="hybridMultilevel"/>
    <w:tmpl w:val="3B00F0AA"/>
    <w:lvl w:ilvl="0" w:tplc="63E6CB9A">
      <w:start w:val="1"/>
      <w:numFmt w:val="decimal"/>
      <w:lvlText w:val="3.%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E112E"/>
    <w:multiLevelType w:val="multilevel"/>
    <w:tmpl w:val="77B851D2"/>
    <w:lvl w:ilvl="0">
      <w:start w:val="1"/>
      <w:numFmt w:val="decimal"/>
      <w:lvlText w:val="2.2.%1."/>
      <w:lvlJc w:val="left"/>
      <w:pPr>
        <w:ind w:left="585" w:hanging="585"/>
      </w:pPr>
      <w:rPr>
        <w:rFonts w:hint="default"/>
      </w:rPr>
    </w:lvl>
    <w:lvl w:ilvl="1">
      <w:start w:val="2"/>
      <w:numFmt w:val="decimal"/>
      <w:lvlText w:val="%1.%2."/>
      <w:lvlJc w:val="left"/>
      <w:pPr>
        <w:ind w:left="1364" w:hanging="720"/>
      </w:pPr>
      <w:rPr>
        <w:rFonts w:hint="default"/>
        <w:b/>
        <w:i/>
      </w:rPr>
    </w:lvl>
    <w:lvl w:ilvl="2">
      <w:start w:val="1"/>
      <w:numFmt w:val="decimal"/>
      <w:lvlText w:val="%1.%2.%3."/>
      <w:lvlJc w:val="left"/>
      <w:pPr>
        <w:ind w:left="1146" w:hanging="720"/>
      </w:pPr>
      <w:rPr>
        <w:rFonts w:hint="default"/>
        <w:b/>
        <w:i/>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16" w15:restartNumberingAfterBreak="0">
    <w:nsid w:val="39E97157"/>
    <w:multiLevelType w:val="hybridMultilevel"/>
    <w:tmpl w:val="C3844F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50DA6"/>
    <w:multiLevelType w:val="hybridMultilevel"/>
    <w:tmpl w:val="7C8A4852"/>
    <w:lvl w:ilvl="0" w:tplc="DC3EE670">
      <w:start w:val="1"/>
      <w:numFmt w:val="bullet"/>
      <w:lvlText w:val=""/>
      <w:lvlJc w:val="left"/>
      <w:pPr>
        <w:ind w:left="4188" w:hanging="360"/>
      </w:pPr>
      <w:rPr>
        <w:rFonts w:ascii="Wingdings" w:hAnsi="Wingdings" w:hint="default"/>
        <w:sz w:val="20"/>
        <w:szCs w:val="20"/>
      </w:rPr>
    </w:lvl>
    <w:lvl w:ilvl="1" w:tplc="04090003">
      <w:start w:val="1"/>
      <w:numFmt w:val="bullet"/>
      <w:lvlText w:val="o"/>
      <w:lvlJc w:val="left"/>
      <w:pPr>
        <w:ind w:left="4908" w:hanging="360"/>
      </w:pPr>
      <w:rPr>
        <w:rFonts w:ascii="Courier New" w:hAnsi="Courier New" w:cs="Courier New" w:hint="default"/>
      </w:rPr>
    </w:lvl>
    <w:lvl w:ilvl="2" w:tplc="04090005">
      <w:start w:val="1"/>
      <w:numFmt w:val="bullet"/>
      <w:lvlText w:val=""/>
      <w:lvlJc w:val="left"/>
      <w:pPr>
        <w:ind w:left="5628" w:hanging="360"/>
      </w:pPr>
      <w:rPr>
        <w:rFonts w:ascii="Wingdings" w:hAnsi="Wingdings" w:hint="default"/>
      </w:rPr>
    </w:lvl>
    <w:lvl w:ilvl="3" w:tplc="04090001">
      <w:start w:val="1"/>
      <w:numFmt w:val="bullet"/>
      <w:lvlText w:val=""/>
      <w:lvlJc w:val="left"/>
      <w:pPr>
        <w:ind w:left="6348" w:hanging="360"/>
      </w:pPr>
      <w:rPr>
        <w:rFonts w:ascii="Symbol" w:hAnsi="Symbol" w:hint="default"/>
      </w:rPr>
    </w:lvl>
    <w:lvl w:ilvl="4" w:tplc="04090003">
      <w:start w:val="1"/>
      <w:numFmt w:val="bullet"/>
      <w:lvlText w:val="o"/>
      <w:lvlJc w:val="left"/>
      <w:pPr>
        <w:ind w:left="7068" w:hanging="360"/>
      </w:pPr>
      <w:rPr>
        <w:rFonts w:ascii="Courier New" w:hAnsi="Courier New" w:cs="Courier New" w:hint="default"/>
      </w:rPr>
    </w:lvl>
    <w:lvl w:ilvl="5" w:tplc="04090005">
      <w:start w:val="1"/>
      <w:numFmt w:val="bullet"/>
      <w:lvlText w:val=""/>
      <w:lvlJc w:val="left"/>
      <w:pPr>
        <w:ind w:left="7788" w:hanging="360"/>
      </w:pPr>
      <w:rPr>
        <w:rFonts w:ascii="Wingdings" w:hAnsi="Wingdings" w:hint="default"/>
      </w:rPr>
    </w:lvl>
    <w:lvl w:ilvl="6" w:tplc="04090001">
      <w:start w:val="1"/>
      <w:numFmt w:val="bullet"/>
      <w:lvlText w:val=""/>
      <w:lvlJc w:val="left"/>
      <w:pPr>
        <w:ind w:left="8508" w:hanging="360"/>
      </w:pPr>
      <w:rPr>
        <w:rFonts w:ascii="Symbol" w:hAnsi="Symbol" w:hint="default"/>
      </w:rPr>
    </w:lvl>
    <w:lvl w:ilvl="7" w:tplc="04090003">
      <w:start w:val="1"/>
      <w:numFmt w:val="bullet"/>
      <w:lvlText w:val="o"/>
      <w:lvlJc w:val="left"/>
      <w:pPr>
        <w:ind w:left="9228" w:hanging="360"/>
      </w:pPr>
      <w:rPr>
        <w:rFonts w:ascii="Courier New" w:hAnsi="Courier New" w:cs="Courier New" w:hint="default"/>
      </w:rPr>
    </w:lvl>
    <w:lvl w:ilvl="8" w:tplc="04090005">
      <w:start w:val="1"/>
      <w:numFmt w:val="bullet"/>
      <w:lvlText w:val=""/>
      <w:lvlJc w:val="left"/>
      <w:pPr>
        <w:ind w:left="9948" w:hanging="360"/>
      </w:pPr>
      <w:rPr>
        <w:rFonts w:ascii="Wingdings" w:hAnsi="Wingdings" w:hint="default"/>
      </w:rPr>
    </w:lvl>
  </w:abstractNum>
  <w:abstractNum w:abstractNumId="18" w15:restartNumberingAfterBreak="0">
    <w:nsid w:val="52CA544A"/>
    <w:multiLevelType w:val="singleLevel"/>
    <w:tmpl w:val="B1D2452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6"/>
        <w:szCs w:val="26"/>
      </w:rPr>
    </w:lvl>
  </w:abstractNum>
  <w:abstractNum w:abstractNumId="19" w15:restartNumberingAfterBreak="0">
    <w:nsid w:val="5C3A6E01"/>
    <w:multiLevelType w:val="multilevel"/>
    <w:tmpl w:val="E154E390"/>
    <w:lvl w:ilvl="0">
      <w:start w:val="1"/>
      <w:numFmt w:val="decimal"/>
      <w:lvlText w:val="%1."/>
      <w:lvlJc w:val="left"/>
      <w:pPr>
        <w:ind w:left="502" w:hanging="360"/>
      </w:pPr>
    </w:lvl>
    <w:lvl w:ilvl="1">
      <w:start w:val="2"/>
      <w:numFmt w:val="decimal"/>
      <w:isLgl/>
      <w:lvlText w:val="%1.%2."/>
      <w:lvlJc w:val="left"/>
      <w:pPr>
        <w:ind w:left="1003" w:hanging="720"/>
      </w:pPr>
      <w:rPr>
        <w:rFonts w:hint="default"/>
      </w:rPr>
    </w:lvl>
    <w:lvl w:ilvl="2">
      <w:start w:val="3"/>
      <w:numFmt w:val="decimal"/>
      <w:isLgl/>
      <w:lvlText w:val="%1.%2.%3."/>
      <w:lvlJc w:val="left"/>
      <w:pPr>
        <w:ind w:left="1144" w:hanging="720"/>
      </w:pPr>
      <w:rPr>
        <w:rFonts w:hint="default"/>
      </w:rPr>
    </w:lvl>
    <w:lvl w:ilvl="3">
      <w:start w:val="1"/>
      <w:numFmt w:val="decimal"/>
      <w:isLgl/>
      <w:lvlText w:val="%1.%2.%3.%4."/>
      <w:lvlJc w:val="left"/>
      <w:pPr>
        <w:ind w:left="1285"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927" w:hanging="1080"/>
      </w:pPr>
      <w:rPr>
        <w:rFonts w:hint="default"/>
      </w:rPr>
    </w:lvl>
    <w:lvl w:ilvl="6">
      <w:start w:val="1"/>
      <w:numFmt w:val="decimal"/>
      <w:isLgl/>
      <w:lvlText w:val="%1.%2.%3.%4.%5.%6.%7."/>
      <w:lvlJc w:val="left"/>
      <w:pPr>
        <w:ind w:left="2428" w:hanging="1440"/>
      </w:pPr>
      <w:rPr>
        <w:rFonts w:hint="default"/>
      </w:rPr>
    </w:lvl>
    <w:lvl w:ilvl="7">
      <w:start w:val="1"/>
      <w:numFmt w:val="decimal"/>
      <w:isLgl/>
      <w:lvlText w:val="%1.%2.%3.%4.%5.%6.%7.%8."/>
      <w:lvlJc w:val="left"/>
      <w:pPr>
        <w:ind w:left="2569" w:hanging="1440"/>
      </w:pPr>
      <w:rPr>
        <w:rFonts w:hint="default"/>
      </w:rPr>
    </w:lvl>
    <w:lvl w:ilvl="8">
      <w:start w:val="1"/>
      <w:numFmt w:val="decimal"/>
      <w:isLgl/>
      <w:lvlText w:val="%1.%2.%3.%4.%5.%6.%7.%8.%9."/>
      <w:lvlJc w:val="left"/>
      <w:pPr>
        <w:ind w:left="3070" w:hanging="1800"/>
      </w:pPr>
      <w:rPr>
        <w:rFonts w:hint="default"/>
      </w:rPr>
    </w:lvl>
  </w:abstractNum>
  <w:abstractNum w:abstractNumId="20" w15:restartNumberingAfterBreak="0">
    <w:nsid w:val="5E203B19"/>
    <w:multiLevelType w:val="multilevel"/>
    <w:tmpl w:val="0409001F"/>
    <w:styleLink w:val="111111"/>
    <w:lvl w:ilvl="0">
      <w:start w:val="1"/>
      <w:numFmt w:val="decimal"/>
      <w:pStyle w:val="1"/>
      <w:lvlText w:val="%1."/>
      <w:lvlJc w:val="left"/>
      <w:pPr>
        <w:tabs>
          <w:tab w:val="num" w:pos="360"/>
        </w:tabs>
        <w:ind w:left="360" w:hanging="360"/>
      </w:pPr>
      <w:rPr>
        <w:rFonts w:cs="Times New Roman"/>
      </w:rPr>
    </w:lvl>
    <w:lvl w:ilvl="1">
      <w:start w:val="1"/>
      <w:numFmt w:val="decimal"/>
      <w:pStyle w:val="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5EFC273A"/>
    <w:multiLevelType w:val="hybridMultilevel"/>
    <w:tmpl w:val="0B0AEF88"/>
    <w:lvl w:ilvl="0" w:tplc="0294600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D5074"/>
    <w:multiLevelType w:val="hybridMultilevel"/>
    <w:tmpl w:val="69DC8E68"/>
    <w:lvl w:ilvl="0" w:tplc="2F88DC20">
      <w:numFmt w:val="bullet"/>
      <w:lvlText w:val="-"/>
      <w:lvlJc w:val="left"/>
      <w:pPr>
        <w:ind w:left="928" w:hanging="360"/>
      </w:pPr>
      <w:rPr>
        <w:rFonts w:ascii="Times New Roman" w:eastAsiaTheme="minorHAns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3" w15:restartNumberingAfterBreak="0">
    <w:nsid w:val="6C402C58"/>
    <w:multiLevelType w:val="hybridMultilevel"/>
    <w:tmpl w:val="13FCF1B4"/>
    <w:lvl w:ilvl="0" w:tplc="C0702D1C">
      <w:start w:val="1"/>
      <w:numFmt w:val="decimal"/>
      <w:pStyle w:val="figurecaption"/>
      <w:lvlText w:val="Hình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D54782"/>
    <w:multiLevelType w:val="hybridMultilevel"/>
    <w:tmpl w:val="D31A3F7C"/>
    <w:lvl w:ilvl="0" w:tplc="E084B236">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4"/>
  </w:num>
  <w:num w:numId="3">
    <w:abstractNumId w:val="6"/>
  </w:num>
  <w:num w:numId="4">
    <w:abstractNumId w:val="24"/>
  </w:num>
  <w:num w:numId="5">
    <w:abstractNumId w:val="20"/>
  </w:num>
  <w:num w:numId="6">
    <w:abstractNumId w:val="10"/>
    <w:lvlOverride w:ilvl="0">
      <w:lvl w:ilvl="0">
        <w:numFmt w:val="decimal"/>
        <w:pStyle w:val="1"/>
        <w:lvlText w:val=""/>
        <w:lvlJc w:val="left"/>
        <w:rPr>
          <w:rFonts w:cs="Times New Roman"/>
        </w:rPr>
      </w:lvl>
    </w:lvlOverride>
    <w:lvlOverride w:ilvl="1">
      <w:lvl w:ilvl="1">
        <w:start w:val="1"/>
        <w:numFmt w:val="decimal"/>
        <w:pStyle w:val="2"/>
        <w:lvlText w:val="%1.%2."/>
        <w:lvlJc w:val="left"/>
        <w:pPr>
          <w:tabs>
            <w:tab w:val="num" w:pos="792"/>
          </w:tabs>
          <w:ind w:left="792" w:hanging="432"/>
        </w:pPr>
        <w:rPr>
          <w:rFonts w:cs="Times New Roman"/>
        </w:rPr>
      </w:lvl>
    </w:lvlOverride>
  </w:num>
  <w:num w:numId="7">
    <w:abstractNumId w:val="14"/>
  </w:num>
  <w:num w:numId="8">
    <w:abstractNumId w:val="23"/>
  </w:num>
  <w:num w:numId="9">
    <w:abstractNumId w:val="11"/>
  </w:num>
  <w:num w:numId="10">
    <w:abstractNumId w:val="18"/>
  </w:num>
  <w:num w:numId="11">
    <w:abstractNumId w:val="2"/>
  </w:num>
  <w:num w:numId="12">
    <w:abstractNumId w:val="25"/>
  </w:num>
  <w:num w:numId="13">
    <w:abstractNumId w:val="8"/>
  </w:num>
  <w:num w:numId="14">
    <w:abstractNumId w:val="22"/>
  </w:num>
  <w:num w:numId="15">
    <w:abstractNumId w:val="17"/>
  </w:num>
  <w:num w:numId="16">
    <w:abstractNumId w:val="9"/>
  </w:num>
  <w:num w:numId="17">
    <w:abstractNumId w:val="19"/>
  </w:num>
  <w:num w:numId="18">
    <w:abstractNumId w:val="21"/>
  </w:num>
  <w:num w:numId="19">
    <w:abstractNumId w:val="15"/>
  </w:num>
  <w:num w:numId="20">
    <w:abstractNumId w:val="13"/>
  </w:num>
  <w:num w:numId="21">
    <w:abstractNumId w:val="5"/>
  </w:num>
  <w:num w:numId="22">
    <w:abstractNumId w:val="7"/>
  </w:num>
  <w:num w:numId="23">
    <w:abstractNumId w:val="16"/>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defaultTabStop w:val="567"/>
  <w:evenAndOddHeaders/>
  <w:characterSpacingControl w:val="doNotCompress"/>
  <w:hdrShapeDefaults>
    <o:shapedefaults v:ext="edit" spidmax="2049"/>
  </w:hdrShapeDefaults>
  <w:footnotePr>
    <w:footnote w:id="-1"/>
    <w:footnote w:id="0"/>
    <w:footnote w:id="1"/>
  </w:footnotePr>
  <w:endnotePr>
    <w:numFmt w:val="decimal"/>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9dr2pw20vvf50oewf5w55fez5f25azrwpp2x&quot;&gt;Fenton&lt;record-ids&gt;&lt;item&gt;1&lt;/item&gt;&lt;item&gt;2&lt;/item&gt;&lt;item&gt;3&lt;/item&gt;&lt;item&gt;4&lt;/item&gt;&lt;item&gt;5&lt;/item&gt;&lt;item&gt;6&lt;/item&gt;&lt;item&gt;7&lt;/item&gt;&lt;item&gt;8&lt;/item&gt;&lt;item&gt;9&lt;/item&gt;&lt;item&gt;10&lt;/item&gt;&lt;item&gt;11&lt;/item&gt;&lt;item&gt;12&lt;/item&gt;&lt;item&gt;13&lt;/item&gt;&lt;item&gt;14&lt;/item&gt;&lt;item&gt;63&lt;/item&gt;&lt;item&gt;64&lt;/item&gt;&lt;item&gt;65&lt;/item&gt;&lt;/record-ids&gt;&lt;/item&gt;&lt;/Libraries&gt;"/>
  </w:docVars>
  <w:rsids>
    <w:rsidRoot w:val="00F77984"/>
    <w:rsid w:val="00000EFC"/>
    <w:rsid w:val="0000227E"/>
    <w:rsid w:val="000034D3"/>
    <w:rsid w:val="00006008"/>
    <w:rsid w:val="00006444"/>
    <w:rsid w:val="000067C6"/>
    <w:rsid w:val="00010E58"/>
    <w:rsid w:val="00011579"/>
    <w:rsid w:val="00014F93"/>
    <w:rsid w:val="0001739E"/>
    <w:rsid w:val="00021A7D"/>
    <w:rsid w:val="000273FC"/>
    <w:rsid w:val="000304C7"/>
    <w:rsid w:val="0003084F"/>
    <w:rsid w:val="000308F4"/>
    <w:rsid w:val="00032153"/>
    <w:rsid w:val="000479EE"/>
    <w:rsid w:val="0005068F"/>
    <w:rsid w:val="000510E2"/>
    <w:rsid w:val="00056849"/>
    <w:rsid w:val="00056A30"/>
    <w:rsid w:val="00056C2B"/>
    <w:rsid w:val="000575E9"/>
    <w:rsid w:val="000577E2"/>
    <w:rsid w:val="0006063A"/>
    <w:rsid w:val="00061BB1"/>
    <w:rsid w:val="00063521"/>
    <w:rsid w:val="00065F1C"/>
    <w:rsid w:val="00065FA6"/>
    <w:rsid w:val="00073B3F"/>
    <w:rsid w:val="00073CC9"/>
    <w:rsid w:val="00074C7C"/>
    <w:rsid w:val="00074CE7"/>
    <w:rsid w:val="000750C6"/>
    <w:rsid w:val="00075558"/>
    <w:rsid w:val="00075BA4"/>
    <w:rsid w:val="00080A49"/>
    <w:rsid w:val="00081974"/>
    <w:rsid w:val="00081A1D"/>
    <w:rsid w:val="00083694"/>
    <w:rsid w:val="000839EC"/>
    <w:rsid w:val="000843AA"/>
    <w:rsid w:val="0008582F"/>
    <w:rsid w:val="000862C6"/>
    <w:rsid w:val="00086773"/>
    <w:rsid w:val="00087102"/>
    <w:rsid w:val="0009033D"/>
    <w:rsid w:val="00090FEC"/>
    <w:rsid w:val="00096B79"/>
    <w:rsid w:val="000A07B5"/>
    <w:rsid w:val="000A235C"/>
    <w:rsid w:val="000A2653"/>
    <w:rsid w:val="000A291E"/>
    <w:rsid w:val="000A33B2"/>
    <w:rsid w:val="000A4300"/>
    <w:rsid w:val="000A66B2"/>
    <w:rsid w:val="000A796B"/>
    <w:rsid w:val="000B1204"/>
    <w:rsid w:val="000B142C"/>
    <w:rsid w:val="000B1607"/>
    <w:rsid w:val="000B1B41"/>
    <w:rsid w:val="000B3364"/>
    <w:rsid w:val="000B358A"/>
    <w:rsid w:val="000B53D4"/>
    <w:rsid w:val="000B5F98"/>
    <w:rsid w:val="000B69EF"/>
    <w:rsid w:val="000B7021"/>
    <w:rsid w:val="000B72D6"/>
    <w:rsid w:val="000C1C97"/>
    <w:rsid w:val="000D48AB"/>
    <w:rsid w:val="000D559B"/>
    <w:rsid w:val="000D60D7"/>
    <w:rsid w:val="000D6B2C"/>
    <w:rsid w:val="000D7DE9"/>
    <w:rsid w:val="000E121F"/>
    <w:rsid w:val="000E15D5"/>
    <w:rsid w:val="000E2D5D"/>
    <w:rsid w:val="000E412F"/>
    <w:rsid w:val="000E6833"/>
    <w:rsid w:val="000E72F6"/>
    <w:rsid w:val="000E7C82"/>
    <w:rsid w:val="000F01D4"/>
    <w:rsid w:val="000F0DAD"/>
    <w:rsid w:val="000F4AAA"/>
    <w:rsid w:val="000F54A6"/>
    <w:rsid w:val="000F69B0"/>
    <w:rsid w:val="000F755D"/>
    <w:rsid w:val="00104224"/>
    <w:rsid w:val="00104D1F"/>
    <w:rsid w:val="00106004"/>
    <w:rsid w:val="00107DBA"/>
    <w:rsid w:val="001100CB"/>
    <w:rsid w:val="001103A1"/>
    <w:rsid w:val="00110B7A"/>
    <w:rsid w:val="00111615"/>
    <w:rsid w:val="0011197B"/>
    <w:rsid w:val="0011232A"/>
    <w:rsid w:val="00112A32"/>
    <w:rsid w:val="00114968"/>
    <w:rsid w:val="00114B4D"/>
    <w:rsid w:val="00116801"/>
    <w:rsid w:val="00116B69"/>
    <w:rsid w:val="00120EF6"/>
    <w:rsid w:val="00121C11"/>
    <w:rsid w:val="0012274C"/>
    <w:rsid w:val="00126063"/>
    <w:rsid w:val="001267B8"/>
    <w:rsid w:val="001325B2"/>
    <w:rsid w:val="00132843"/>
    <w:rsid w:val="0013553E"/>
    <w:rsid w:val="0013557A"/>
    <w:rsid w:val="00135F1F"/>
    <w:rsid w:val="00136A69"/>
    <w:rsid w:val="00141F32"/>
    <w:rsid w:val="00143663"/>
    <w:rsid w:val="001466AF"/>
    <w:rsid w:val="0015020C"/>
    <w:rsid w:val="00150ACC"/>
    <w:rsid w:val="00150DF1"/>
    <w:rsid w:val="00151CFE"/>
    <w:rsid w:val="001569F7"/>
    <w:rsid w:val="00157AAA"/>
    <w:rsid w:val="00160A60"/>
    <w:rsid w:val="00161999"/>
    <w:rsid w:val="00165119"/>
    <w:rsid w:val="001669A3"/>
    <w:rsid w:val="00167289"/>
    <w:rsid w:val="00167424"/>
    <w:rsid w:val="00167E8E"/>
    <w:rsid w:val="001707D2"/>
    <w:rsid w:val="00171FEF"/>
    <w:rsid w:val="00172F92"/>
    <w:rsid w:val="00175B4C"/>
    <w:rsid w:val="001809EC"/>
    <w:rsid w:val="00182270"/>
    <w:rsid w:val="00190A76"/>
    <w:rsid w:val="001939A2"/>
    <w:rsid w:val="00193CF8"/>
    <w:rsid w:val="00195E9F"/>
    <w:rsid w:val="00196C24"/>
    <w:rsid w:val="00196DD7"/>
    <w:rsid w:val="001A0B0B"/>
    <w:rsid w:val="001A1042"/>
    <w:rsid w:val="001A1660"/>
    <w:rsid w:val="001A4D0A"/>
    <w:rsid w:val="001A582B"/>
    <w:rsid w:val="001A7A14"/>
    <w:rsid w:val="001B1D22"/>
    <w:rsid w:val="001B250A"/>
    <w:rsid w:val="001B3E4B"/>
    <w:rsid w:val="001B4931"/>
    <w:rsid w:val="001B614B"/>
    <w:rsid w:val="001B69DB"/>
    <w:rsid w:val="001B7914"/>
    <w:rsid w:val="001B7EB3"/>
    <w:rsid w:val="001C17BA"/>
    <w:rsid w:val="001C3E7B"/>
    <w:rsid w:val="001C4B67"/>
    <w:rsid w:val="001C4BF4"/>
    <w:rsid w:val="001C4E61"/>
    <w:rsid w:val="001C5776"/>
    <w:rsid w:val="001C5B02"/>
    <w:rsid w:val="001C5D8B"/>
    <w:rsid w:val="001C699B"/>
    <w:rsid w:val="001C7F7A"/>
    <w:rsid w:val="001D0096"/>
    <w:rsid w:val="001D17A9"/>
    <w:rsid w:val="001D2DF1"/>
    <w:rsid w:val="001D4BF7"/>
    <w:rsid w:val="001D7ADF"/>
    <w:rsid w:val="001E1FEA"/>
    <w:rsid w:val="001E50AC"/>
    <w:rsid w:val="001E59CC"/>
    <w:rsid w:val="001E6073"/>
    <w:rsid w:val="001E6519"/>
    <w:rsid w:val="001E65EE"/>
    <w:rsid w:val="001E7253"/>
    <w:rsid w:val="001E78AF"/>
    <w:rsid w:val="001F0B6D"/>
    <w:rsid w:val="001F31B1"/>
    <w:rsid w:val="001F662B"/>
    <w:rsid w:val="001F68BA"/>
    <w:rsid w:val="001F79A8"/>
    <w:rsid w:val="00200BBC"/>
    <w:rsid w:val="002018BB"/>
    <w:rsid w:val="00202305"/>
    <w:rsid w:val="0020236E"/>
    <w:rsid w:val="00203715"/>
    <w:rsid w:val="002068F3"/>
    <w:rsid w:val="002107C1"/>
    <w:rsid w:val="0021088B"/>
    <w:rsid w:val="00210CD0"/>
    <w:rsid w:val="002129B1"/>
    <w:rsid w:val="00212C9B"/>
    <w:rsid w:val="00213284"/>
    <w:rsid w:val="002136DB"/>
    <w:rsid w:val="00213AEE"/>
    <w:rsid w:val="002166EC"/>
    <w:rsid w:val="00217E4D"/>
    <w:rsid w:val="0022030B"/>
    <w:rsid w:val="0022044B"/>
    <w:rsid w:val="0022118E"/>
    <w:rsid w:val="00221E98"/>
    <w:rsid w:val="0022231B"/>
    <w:rsid w:val="00222798"/>
    <w:rsid w:val="00222A3C"/>
    <w:rsid w:val="0022351F"/>
    <w:rsid w:val="0022380B"/>
    <w:rsid w:val="00225485"/>
    <w:rsid w:val="00230F09"/>
    <w:rsid w:val="00231C98"/>
    <w:rsid w:val="002341C6"/>
    <w:rsid w:val="00236A57"/>
    <w:rsid w:val="00240A91"/>
    <w:rsid w:val="00241C74"/>
    <w:rsid w:val="00241E38"/>
    <w:rsid w:val="00242E56"/>
    <w:rsid w:val="002435A7"/>
    <w:rsid w:val="00246ED7"/>
    <w:rsid w:val="00252116"/>
    <w:rsid w:val="00252269"/>
    <w:rsid w:val="00253741"/>
    <w:rsid w:val="00254794"/>
    <w:rsid w:val="00255100"/>
    <w:rsid w:val="0025664C"/>
    <w:rsid w:val="002608B2"/>
    <w:rsid w:val="00262ADA"/>
    <w:rsid w:val="00262AE0"/>
    <w:rsid w:val="00263835"/>
    <w:rsid w:val="002662A2"/>
    <w:rsid w:val="00267661"/>
    <w:rsid w:val="00271BDE"/>
    <w:rsid w:val="00272351"/>
    <w:rsid w:val="00276649"/>
    <w:rsid w:val="00276779"/>
    <w:rsid w:val="00277422"/>
    <w:rsid w:val="00277468"/>
    <w:rsid w:val="00277BEB"/>
    <w:rsid w:val="00280170"/>
    <w:rsid w:val="00284F09"/>
    <w:rsid w:val="00285B3A"/>
    <w:rsid w:val="0028750B"/>
    <w:rsid w:val="0029040D"/>
    <w:rsid w:val="0029070E"/>
    <w:rsid w:val="002910F2"/>
    <w:rsid w:val="002912BF"/>
    <w:rsid w:val="00291742"/>
    <w:rsid w:val="002931D3"/>
    <w:rsid w:val="0029644B"/>
    <w:rsid w:val="002964F2"/>
    <w:rsid w:val="00297E0F"/>
    <w:rsid w:val="002A0C56"/>
    <w:rsid w:val="002A119D"/>
    <w:rsid w:val="002A2775"/>
    <w:rsid w:val="002A28B6"/>
    <w:rsid w:val="002A2B1C"/>
    <w:rsid w:val="002A2DAD"/>
    <w:rsid w:val="002A60F9"/>
    <w:rsid w:val="002A64F5"/>
    <w:rsid w:val="002B317D"/>
    <w:rsid w:val="002B3C27"/>
    <w:rsid w:val="002B60EB"/>
    <w:rsid w:val="002B6A14"/>
    <w:rsid w:val="002C1B58"/>
    <w:rsid w:val="002C1CDD"/>
    <w:rsid w:val="002C5CBC"/>
    <w:rsid w:val="002C6F38"/>
    <w:rsid w:val="002D1F3B"/>
    <w:rsid w:val="002D4ADA"/>
    <w:rsid w:val="002D54B0"/>
    <w:rsid w:val="002D6955"/>
    <w:rsid w:val="002D6FFE"/>
    <w:rsid w:val="002E1005"/>
    <w:rsid w:val="002E2849"/>
    <w:rsid w:val="002E2870"/>
    <w:rsid w:val="002E4303"/>
    <w:rsid w:val="002E6292"/>
    <w:rsid w:val="002F07F9"/>
    <w:rsid w:val="002F35E0"/>
    <w:rsid w:val="002F67BF"/>
    <w:rsid w:val="002F77A1"/>
    <w:rsid w:val="002F7FB5"/>
    <w:rsid w:val="0030011C"/>
    <w:rsid w:val="00300BD0"/>
    <w:rsid w:val="003015CC"/>
    <w:rsid w:val="00301ECF"/>
    <w:rsid w:val="003064E9"/>
    <w:rsid w:val="00313379"/>
    <w:rsid w:val="003136B1"/>
    <w:rsid w:val="003136EE"/>
    <w:rsid w:val="00314FBF"/>
    <w:rsid w:val="00315BCE"/>
    <w:rsid w:val="00317CA1"/>
    <w:rsid w:val="00317D5E"/>
    <w:rsid w:val="0032092E"/>
    <w:rsid w:val="00322DEE"/>
    <w:rsid w:val="003232FD"/>
    <w:rsid w:val="0032348A"/>
    <w:rsid w:val="00323A7B"/>
    <w:rsid w:val="00325BFB"/>
    <w:rsid w:val="0033231F"/>
    <w:rsid w:val="00333BC1"/>
    <w:rsid w:val="00335FCA"/>
    <w:rsid w:val="00336A89"/>
    <w:rsid w:val="003373F7"/>
    <w:rsid w:val="003430EA"/>
    <w:rsid w:val="003435B5"/>
    <w:rsid w:val="003444B6"/>
    <w:rsid w:val="00344912"/>
    <w:rsid w:val="003455FA"/>
    <w:rsid w:val="00345B23"/>
    <w:rsid w:val="00345E5A"/>
    <w:rsid w:val="00345E5E"/>
    <w:rsid w:val="0034665B"/>
    <w:rsid w:val="00346C42"/>
    <w:rsid w:val="00346CB1"/>
    <w:rsid w:val="003470BA"/>
    <w:rsid w:val="00347939"/>
    <w:rsid w:val="00350418"/>
    <w:rsid w:val="00350A26"/>
    <w:rsid w:val="0036167F"/>
    <w:rsid w:val="003616D1"/>
    <w:rsid w:val="00363F8D"/>
    <w:rsid w:val="003656CC"/>
    <w:rsid w:val="00367686"/>
    <w:rsid w:val="00370716"/>
    <w:rsid w:val="00371E69"/>
    <w:rsid w:val="003722C3"/>
    <w:rsid w:val="00374CDC"/>
    <w:rsid w:val="00375616"/>
    <w:rsid w:val="00376553"/>
    <w:rsid w:val="0037710D"/>
    <w:rsid w:val="00380EFD"/>
    <w:rsid w:val="0038170B"/>
    <w:rsid w:val="00382D2A"/>
    <w:rsid w:val="00383623"/>
    <w:rsid w:val="00384916"/>
    <w:rsid w:val="00384BB6"/>
    <w:rsid w:val="00384F51"/>
    <w:rsid w:val="0039157F"/>
    <w:rsid w:val="003925AC"/>
    <w:rsid w:val="00394D4D"/>
    <w:rsid w:val="00397A44"/>
    <w:rsid w:val="003A09EE"/>
    <w:rsid w:val="003A3FE1"/>
    <w:rsid w:val="003A6E6F"/>
    <w:rsid w:val="003A703F"/>
    <w:rsid w:val="003B215A"/>
    <w:rsid w:val="003B2421"/>
    <w:rsid w:val="003B66B4"/>
    <w:rsid w:val="003B672C"/>
    <w:rsid w:val="003B680D"/>
    <w:rsid w:val="003C472E"/>
    <w:rsid w:val="003C6760"/>
    <w:rsid w:val="003C6921"/>
    <w:rsid w:val="003D1294"/>
    <w:rsid w:val="003D1CBF"/>
    <w:rsid w:val="003D2BC3"/>
    <w:rsid w:val="003D3A05"/>
    <w:rsid w:val="003D487A"/>
    <w:rsid w:val="003D6ADE"/>
    <w:rsid w:val="003D6E82"/>
    <w:rsid w:val="003D702B"/>
    <w:rsid w:val="003D7F7F"/>
    <w:rsid w:val="003E02B3"/>
    <w:rsid w:val="003E0B07"/>
    <w:rsid w:val="003E1317"/>
    <w:rsid w:val="003E1515"/>
    <w:rsid w:val="003E2604"/>
    <w:rsid w:val="003E68D0"/>
    <w:rsid w:val="003E6D62"/>
    <w:rsid w:val="003E7024"/>
    <w:rsid w:val="003F290F"/>
    <w:rsid w:val="003F2FC1"/>
    <w:rsid w:val="003F55BF"/>
    <w:rsid w:val="003F7153"/>
    <w:rsid w:val="003F78E4"/>
    <w:rsid w:val="0040045F"/>
    <w:rsid w:val="00400B5E"/>
    <w:rsid w:val="004023D1"/>
    <w:rsid w:val="00402AAD"/>
    <w:rsid w:val="004034ED"/>
    <w:rsid w:val="00405D4D"/>
    <w:rsid w:val="004114FF"/>
    <w:rsid w:val="004140A4"/>
    <w:rsid w:val="00414B06"/>
    <w:rsid w:val="00416083"/>
    <w:rsid w:val="004175F5"/>
    <w:rsid w:val="00417919"/>
    <w:rsid w:val="00421B04"/>
    <w:rsid w:val="00421FD6"/>
    <w:rsid w:val="00425AA9"/>
    <w:rsid w:val="00431067"/>
    <w:rsid w:val="00431080"/>
    <w:rsid w:val="004311E1"/>
    <w:rsid w:val="00431610"/>
    <w:rsid w:val="004318D6"/>
    <w:rsid w:val="00431C6D"/>
    <w:rsid w:val="00434472"/>
    <w:rsid w:val="0043535C"/>
    <w:rsid w:val="0043557D"/>
    <w:rsid w:val="00440F94"/>
    <w:rsid w:val="00440FEC"/>
    <w:rsid w:val="004426E9"/>
    <w:rsid w:val="004444A4"/>
    <w:rsid w:val="004449BD"/>
    <w:rsid w:val="0044536B"/>
    <w:rsid w:val="00445B77"/>
    <w:rsid w:val="0045106F"/>
    <w:rsid w:val="00453B01"/>
    <w:rsid w:val="00454234"/>
    <w:rsid w:val="00454290"/>
    <w:rsid w:val="004544DA"/>
    <w:rsid w:val="004561E4"/>
    <w:rsid w:val="00457647"/>
    <w:rsid w:val="0045784F"/>
    <w:rsid w:val="00457960"/>
    <w:rsid w:val="00463D60"/>
    <w:rsid w:val="00464319"/>
    <w:rsid w:val="00464F2A"/>
    <w:rsid w:val="00466530"/>
    <w:rsid w:val="00466C04"/>
    <w:rsid w:val="004705DC"/>
    <w:rsid w:val="0047225D"/>
    <w:rsid w:val="00472DEA"/>
    <w:rsid w:val="00474D23"/>
    <w:rsid w:val="0047525F"/>
    <w:rsid w:val="004769D2"/>
    <w:rsid w:val="0047725E"/>
    <w:rsid w:val="00484189"/>
    <w:rsid w:val="004845F7"/>
    <w:rsid w:val="004846D6"/>
    <w:rsid w:val="00484AF4"/>
    <w:rsid w:val="00484EF6"/>
    <w:rsid w:val="004905FD"/>
    <w:rsid w:val="00491CA3"/>
    <w:rsid w:val="00491DE9"/>
    <w:rsid w:val="004940C9"/>
    <w:rsid w:val="00494569"/>
    <w:rsid w:val="004965E9"/>
    <w:rsid w:val="00496F24"/>
    <w:rsid w:val="004A020D"/>
    <w:rsid w:val="004A12BA"/>
    <w:rsid w:val="004A1E86"/>
    <w:rsid w:val="004A2488"/>
    <w:rsid w:val="004A2AD6"/>
    <w:rsid w:val="004A4334"/>
    <w:rsid w:val="004A7B42"/>
    <w:rsid w:val="004B0A7C"/>
    <w:rsid w:val="004B15A0"/>
    <w:rsid w:val="004B2BF9"/>
    <w:rsid w:val="004B3D55"/>
    <w:rsid w:val="004B4002"/>
    <w:rsid w:val="004B6955"/>
    <w:rsid w:val="004B6B75"/>
    <w:rsid w:val="004B7C34"/>
    <w:rsid w:val="004C3A03"/>
    <w:rsid w:val="004C48D2"/>
    <w:rsid w:val="004C5D31"/>
    <w:rsid w:val="004C71C3"/>
    <w:rsid w:val="004D0F48"/>
    <w:rsid w:val="004D147D"/>
    <w:rsid w:val="004D485B"/>
    <w:rsid w:val="004E05E2"/>
    <w:rsid w:val="004E1B7A"/>
    <w:rsid w:val="004E1CE7"/>
    <w:rsid w:val="004E3181"/>
    <w:rsid w:val="004E43A7"/>
    <w:rsid w:val="004E58CF"/>
    <w:rsid w:val="004E68DE"/>
    <w:rsid w:val="004E772B"/>
    <w:rsid w:val="004F0C18"/>
    <w:rsid w:val="004F3478"/>
    <w:rsid w:val="004F46D5"/>
    <w:rsid w:val="004F4C74"/>
    <w:rsid w:val="004F6333"/>
    <w:rsid w:val="004F6435"/>
    <w:rsid w:val="004F6EA0"/>
    <w:rsid w:val="004F7E06"/>
    <w:rsid w:val="00501723"/>
    <w:rsid w:val="00501B29"/>
    <w:rsid w:val="00504574"/>
    <w:rsid w:val="0050460E"/>
    <w:rsid w:val="00504944"/>
    <w:rsid w:val="0051029A"/>
    <w:rsid w:val="0051152D"/>
    <w:rsid w:val="0051248B"/>
    <w:rsid w:val="00512B41"/>
    <w:rsid w:val="00514400"/>
    <w:rsid w:val="005150E1"/>
    <w:rsid w:val="00516466"/>
    <w:rsid w:val="00516DFF"/>
    <w:rsid w:val="00516F0F"/>
    <w:rsid w:val="00517499"/>
    <w:rsid w:val="0052054F"/>
    <w:rsid w:val="005229F4"/>
    <w:rsid w:val="0052669E"/>
    <w:rsid w:val="00531544"/>
    <w:rsid w:val="00532DAB"/>
    <w:rsid w:val="00536549"/>
    <w:rsid w:val="0053698C"/>
    <w:rsid w:val="00537BE6"/>
    <w:rsid w:val="00541276"/>
    <w:rsid w:val="0054189B"/>
    <w:rsid w:val="00542B24"/>
    <w:rsid w:val="00543ADE"/>
    <w:rsid w:val="00544F4D"/>
    <w:rsid w:val="00545555"/>
    <w:rsid w:val="00545F91"/>
    <w:rsid w:val="0054792A"/>
    <w:rsid w:val="00547F0B"/>
    <w:rsid w:val="00550A50"/>
    <w:rsid w:val="00551FCA"/>
    <w:rsid w:val="00552365"/>
    <w:rsid w:val="00552707"/>
    <w:rsid w:val="00552F1B"/>
    <w:rsid w:val="005541AB"/>
    <w:rsid w:val="0055474E"/>
    <w:rsid w:val="00554F30"/>
    <w:rsid w:val="00560041"/>
    <w:rsid w:val="0056380D"/>
    <w:rsid w:val="005649AB"/>
    <w:rsid w:val="00564C5C"/>
    <w:rsid w:val="005661DE"/>
    <w:rsid w:val="00571189"/>
    <w:rsid w:val="00574049"/>
    <w:rsid w:val="00574269"/>
    <w:rsid w:val="00580BF0"/>
    <w:rsid w:val="00580FB0"/>
    <w:rsid w:val="00581108"/>
    <w:rsid w:val="005818B0"/>
    <w:rsid w:val="00581F35"/>
    <w:rsid w:val="00582315"/>
    <w:rsid w:val="00583B23"/>
    <w:rsid w:val="00583DFF"/>
    <w:rsid w:val="005842B1"/>
    <w:rsid w:val="00587723"/>
    <w:rsid w:val="00590F0B"/>
    <w:rsid w:val="0059265F"/>
    <w:rsid w:val="00596A72"/>
    <w:rsid w:val="00596E14"/>
    <w:rsid w:val="005A44C3"/>
    <w:rsid w:val="005A4888"/>
    <w:rsid w:val="005A564B"/>
    <w:rsid w:val="005A7AE6"/>
    <w:rsid w:val="005B1CB3"/>
    <w:rsid w:val="005B29E6"/>
    <w:rsid w:val="005B47ED"/>
    <w:rsid w:val="005B631F"/>
    <w:rsid w:val="005B6D83"/>
    <w:rsid w:val="005B7A65"/>
    <w:rsid w:val="005C00CF"/>
    <w:rsid w:val="005C1BD2"/>
    <w:rsid w:val="005C2F40"/>
    <w:rsid w:val="005C3646"/>
    <w:rsid w:val="005C3A33"/>
    <w:rsid w:val="005C3C10"/>
    <w:rsid w:val="005C41C6"/>
    <w:rsid w:val="005C6803"/>
    <w:rsid w:val="005D1C10"/>
    <w:rsid w:val="005D51FE"/>
    <w:rsid w:val="005D76CD"/>
    <w:rsid w:val="005E32C5"/>
    <w:rsid w:val="005E3B55"/>
    <w:rsid w:val="005E3C42"/>
    <w:rsid w:val="005E4D6C"/>
    <w:rsid w:val="005E6F23"/>
    <w:rsid w:val="005E7827"/>
    <w:rsid w:val="005F00F7"/>
    <w:rsid w:val="005F1844"/>
    <w:rsid w:val="005F1A06"/>
    <w:rsid w:val="005F22EB"/>
    <w:rsid w:val="005F32B6"/>
    <w:rsid w:val="005F45CA"/>
    <w:rsid w:val="00600E2D"/>
    <w:rsid w:val="00601F1F"/>
    <w:rsid w:val="00602A00"/>
    <w:rsid w:val="006034F9"/>
    <w:rsid w:val="00603C97"/>
    <w:rsid w:val="006042A7"/>
    <w:rsid w:val="006053EB"/>
    <w:rsid w:val="006066FD"/>
    <w:rsid w:val="0060730F"/>
    <w:rsid w:val="006118AD"/>
    <w:rsid w:val="0061243A"/>
    <w:rsid w:val="00616D82"/>
    <w:rsid w:val="006200C6"/>
    <w:rsid w:val="00621519"/>
    <w:rsid w:val="00621D4E"/>
    <w:rsid w:val="00622282"/>
    <w:rsid w:val="00622A5C"/>
    <w:rsid w:val="006235C6"/>
    <w:rsid w:val="006238E5"/>
    <w:rsid w:val="00623956"/>
    <w:rsid w:val="00623984"/>
    <w:rsid w:val="006248EE"/>
    <w:rsid w:val="00626463"/>
    <w:rsid w:val="006267EF"/>
    <w:rsid w:val="00627B99"/>
    <w:rsid w:val="00632300"/>
    <w:rsid w:val="006346CF"/>
    <w:rsid w:val="00636647"/>
    <w:rsid w:val="00637C76"/>
    <w:rsid w:val="006407BB"/>
    <w:rsid w:val="00640F23"/>
    <w:rsid w:val="00644281"/>
    <w:rsid w:val="0064695C"/>
    <w:rsid w:val="00646DA3"/>
    <w:rsid w:val="00647A84"/>
    <w:rsid w:val="00652444"/>
    <w:rsid w:val="006578F4"/>
    <w:rsid w:val="006615BA"/>
    <w:rsid w:val="0066175B"/>
    <w:rsid w:val="006639CB"/>
    <w:rsid w:val="00664591"/>
    <w:rsid w:val="0066461D"/>
    <w:rsid w:val="006647FA"/>
    <w:rsid w:val="00666527"/>
    <w:rsid w:val="00666B6F"/>
    <w:rsid w:val="0066768F"/>
    <w:rsid w:val="00667AD1"/>
    <w:rsid w:val="006716A1"/>
    <w:rsid w:val="006724CE"/>
    <w:rsid w:val="00672CA9"/>
    <w:rsid w:val="00672DF8"/>
    <w:rsid w:val="00674FF4"/>
    <w:rsid w:val="006753F6"/>
    <w:rsid w:val="00675AB2"/>
    <w:rsid w:val="00680808"/>
    <w:rsid w:val="00680991"/>
    <w:rsid w:val="00681AF5"/>
    <w:rsid w:val="00681BDD"/>
    <w:rsid w:val="006843FE"/>
    <w:rsid w:val="00684AB1"/>
    <w:rsid w:val="00685988"/>
    <w:rsid w:val="0068599F"/>
    <w:rsid w:val="00686960"/>
    <w:rsid w:val="00686CFE"/>
    <w:rsid w:val="00687221"/>
    <w:rsid w:val="00687FF0"/>
    <w:rsid w:val="00691208"/>
    <w:rsid w:val="00695856"/>
    <w:rsid w:val="00697524"/>
    <w:rsid w:val="006A089B"/>
    <w:rsid w:val="006A0AB2"/>
    <w:rsid w:val="006A144B"/>
    <w:rsid w:val="006A2792"/>
    <w:rsid w:val="006A3848"/>
    <w:rsid w:val="006A45B7"/>
    <w:rsid w:val="006A5153"/>
    <w:rsid w:val="006A5E8A"/>
    <w:rsid w:val="006A6B06"/>
    <w:rsid w:val="006A7078"/>
    <w:rsid w:val="006A7356"/>
    <w:rsid w:val="006B2B64"/>
    <w:rsid w:val="006B4BCD"/>
    <w:rsid w:val="006B52C0"/>
    <w:rsid w:val="006B5FB5"/>
    <w:rsid w:val="006B6819"/>
    <w:rsid w:val="006C0C0D"/>
    <w:rsid w:val="006C3A9E"/>
    <w:rsid w:val="006C61A8"/>
    <w:rsid w:val="006C62C1"/>
    <w:rsid w:val="006D02F5"/>
    <w:rsid w:val="006D0FF3"/>
    <w:rsid w:val="006D1500"/>
    <w:rsid w:val="006D2F03"/>
    <w:rsid w:val="006D4736"/>
    <w:rsid w:val="006D4ADA"/>
    <w:rsid w:val="006D4E2C"/>
    <w:rsid w:val="006D6248"/>
    <w:rsid w:val="006E1468"/>
    <w:rsid w:val="006E193A"/>
    <w:rsid w:val="006E1BE3"/>
    <w:rsid w:val="006E2261"/>
    <w:rsid w:val="006E2B68"/>
    <w:rsid w:val="006E4EB7"/>
    <w:rsid w:val="006E60B0"/>
    <w:rsid w:val="006E60D4"/>
    <w:rsid w:val="006F08BD"/>
    <w:rsid w:val="006F27CD"/>
    <w:rsid w:val="006F3481"/>
    <w:rsid w:val="00700413"/>
    <w:rsid w:val="00700AB9"/>
    <w:rsid w:val="00701368"/>
    <w:rsid w:val="00701D9B"/>
    <w:rsid w:val="0070328A"/>
    <w:rsid w:val="0070391D"/>
    <w:rsid w:val="00705A66"/>
    <w:rsid w:val="00705CB2"/>
    <w:rsid w:val="007119B7"/>
    <w:rsid w:val="00711CAE"/>
    <w:rsid w:val="00713BAC"/>
    <w:rsid w:val="00714E01"/>
    <w:rsid w:val="00714E47"/>
    <w:rsid w:val="0071599A"/>
    <w:rsid w:val="007173B1"/>
    <w:rsid w:val="00717F60"/>
    <w:rsid w:val="00723F3B"/>
    <w:rsid w:val="007255D3"/>
    <w:rsid w:val="00726AE4"/>
    <w:rsid w:val="00727786"/>
    <w:rsid w:val="00734BB5"/>
    <w:rsid w:val="00735C19"/>
    <w:rsid w:val="007361B2"/>
    <w:rsid w:val="00746C1E"/>
    <w:rsid w:val="00747FF4"/>
    <w:rsid w:val="00750474"/>
    <w:rsid w:val="00752678"/>
    <w:rsid w:val="007530D6"/>
    <w:rsid w:val="00753200"/>
    <w:rsid w:val="007549C8"/>
    <w:rsid w:val="00756E1A"/>
    <w:rsid w:val="0075719E"/>
    <w:rsid w:val="0076166F"/>
    <w:rsid w:val="007620DA"/>
    <w:rsid w:val="00765F83"/>
    <w:rsid w:val="0077033B"/>
    <w:rsid w:val="00772F14"/>
    <w:rsid w:val="00776F7A"/>
    <w:rsid w:val="00781554"/>
    <w:rsid w:val="007815EB"/>
    <w:rsid w:val="0078241B"/>
    <w:rsid w:val="0078331B"/>
    <w:rsid w:val="00783869"/>
    <w:rsid w:val="007847B9"/>
    <w:rsid w:val="00790AAF"/>
    <w:rsid w:val="00797079"/>
    <w:rsid w:val="007A18A7"/>
    <w:rsid w:val="007A3B08"/>
    <w:rsid w:val="007A454A"/>
    <w:rsid w:val="007A4C38"/>
    <w:rsid w:val="007A6BA1"/>
    <w:rsid w:val="007B2971"/>
    <w:rsid w:val="007B2CCB"/>
    <w:rsid w:val="007B5F69"/>
    <w:rsid w:val="007B671D"/>
    <w:rsid w:val="007B7748"/>
    <w:rsid w:val="007C145E"/>
    <w:rsid w:val="007C1575"/>
    <w:rsid w:val="007C29E6"/>
    <w:rsid w:val="007D0BFE"/>
    <w:rsid w:val="007D2ED2"/>
    <w:rsid w:val="007D3B65"/>
    <w:rsid w:val="007D40CE"/>
    <w:rsid w:val="007D4A5C"/>
    <w:rsid w:val="007E0230"/>
    <w:rsid w:val="007E05C7"/>
    <w:rsid w:val="007E3A6F"/>
    <w:rsid w:val="007E3C9C"/>
    <w:rsid w:val="007E4C3B"/>
    <w:rsid w:val="007E5D35"/>
    <w:rsid w:val="007E7582"/>
    <w:rsid w:val="007F0CB6"/>
    <w:rsid w:val="007F1EDF"/>
    <w:rsid w:val="007F21E6"/>
    <w:rsid w:val="007F32FC"/>
    <w:rsid w:val="007F3749"/>
    <w:rsid w:val="007F61C2"/>
    <w:rsid w:val="008002EB"/>
    <w:rsid w:val="008015DA"/>
    <w:rsid w:val="008060D4"/>
    <w:rsid w:val="00807CE0"/>
    <w:rsid w:val="008100EA"/>
    <w:rsid w:val="00811FB7"/>
    <w:rsid w:val="00811FC5"/>
    <w:rsid w:val="00812A7F"/>
    <w:rsid w:val="008134C3"/>
    <w:rsid w:val="00813FE4"/>
    <w:rsid w:val="008150F0"/>
    <w:rsid w:val="0081676D"/>
    <w:rsid w:val="0081715B"/>
    <w:rsid w:val="00817B36"/>
    <w:rsid w:val="00820DFD"/>
    <w:rsid w:val="008225AC"/>
    <w:rsid w:val="00825546"/>
    <w:rsid w:val="00826EE7"/>
    <w:rsid w:val="00830997"/>
    <w:rsid w:val="00830F8E"/>
    <w:rsid w:val="00831110"/>
    <w:rsid w:val="0083301B"/>
    <w:rsid w:val="00833BD2"/>
    <w:rsid w:val="00833CBC"/>
    <w:rsid w:val="00840EE7"/>
    <w:rsid w:val="0084127D"/>
    <w:rsid w:val="0084223D"/>
    <w:rsid w:val="00844561"/>
    <w:rsid w:val="0084675A"/>
    <w:rsid w:val="00846A3A"/>
    <w:rsid w:val="00847331"/>
    <w:rsid w:val="0085215B"/>
    <w:rsid w:val="00853FDC"/>
    <w:rsid w:val="00854121"/>
    <w:rsid w:val="008551D0"/>
    <w:rsid w:val="0085689B"/>
    <w:rsid w:val="008575D9"/>
    <w:rsid w:val="00864848"/>
    <w:rsid w:val="00866E59"/>
    <w:rsid w:val="00867564"/>
    <w:rsid w:val="00867FBB"/>
    <w:rsid w:val="00871188"/>
    <w:rsid w:val="00875369"/>
    <w:rsid w:val="00880216"/>
    <w:rsid w:val="008853A1"/>
    <w:rsid w:val="008877CA"/>
    <w:rsid w:val="008877D4"/>
    <w:rsid w:val="008902A6"/>
    <w:rsid w:val="00890558"/>
    <w:rsid w:val="008918D2"/>
    <w:rsid w:val="00893A5F"/>
    <w:rsid w:val="00894BE8"/>
    <w:rsid w:val="00897C57"/>
    <w:rsid w:val="008A0A4D"/>
    <w:rsid w:val="008A1315"/>
    <w:rsid w:val="008A3562"/>
    <w:rsid w:val="008A493D"/>
    <w:rsid w:val="008A7649"/>
    <w:rsid w:val="008B5463"/>
    <w:rsid w:val="008B54F6"/>
    <w:rsid w:val="008B5C2B"/>
    <w:rsid w:val="008B74E8"/>
    <w:rsid w:val="008B7631"/>
    <w:rsid w:val="008B7AE3"/>
    <w:rsid w:val="008C049E"/>
    <w:rsid w:val="008C1A8A"/>
    <w:rsid w:val="008C4328"/>
    <w:rsid w:val="008C47FF"/>
    <w:rsid w:val="008C53B9"/>
    <w:rsid w:val="008C5A8C"/>
    <w:rsid w:val="008C5F63"/>
    <w:rsid w:val="008C67DD"/>
    <w:rsid w:val="008C7ED2"/>
    <w:rsid w:val="008D13D5"/>
    <w:rsid w:val="008D1E43"/>
    <w:rsid w:val="008D566F"/>
    <w:rsid w:val="008D5FEC"/>
    <w:rsid w:val="008E097B"/>
    <w:rsid w:val="008E0FA3"/>
    <w:rsid w:val="008E16BE"/>
    <w:rsid w:val="008E2AF5"/>
    <w:rsid w:val="008E3B0C"/>
    <w:rsid w:val="008E4AB0"/>
    <w:rsid w:val="008E6340"/>
    <w:rsid w:val="008F17C3"/>
    <w:rsid w:val="008F1F84"/>
    <w:rsid w:val="008F2BEF"/>
    <w:rsid w:val="008F2F72"/>
    <w:rsid w:val="008F3846"/>
    <w:rsid w:val="008F4902"/>
    <w:rsid w:val="008F4AC6"/>
    <w:rsid w:val="008F5F39"/>
    <w:rsid w:val="00900F40"/>
    <w:rsid w:val="009011EA"/>
    <w:rsid w:val="00901C4D"/>
    <w:rsid w:val="00902B3B"/>
    <w:rsid w:val="009040B3"/>
    <w:rsid w:val="00904BD5"/>
    <w:rsid w:val="0090511A"/>
    <w:rsid w:val="0090513A"/>
    <w:rsid w:val="00906210"/>
    <w:rsid w:val="00907004"/>
    <w:rsid w:val="009072C2"/>
    <w:rsid w:val="009078A3"/>
    <w:rsid w:val="009142E2"/>
    <w:rsid w:val="00914C04"/>
    <w:rsid w:val="00916827"/>
    <w:rsid w:val="00920881"/>
    <w:rsid w:val="009216A6"/>
    <w:rsid w:val="009217B4"/>
    <w:rsid w:val="00921FE3"/>
    <w:rsid w:val="00924E1E"/>
    <w:rsid w:val="00925946"/>
    <w:rsid w:val="009306EA"/>
    <w:rsid w:val="00931664"/>
    <w:rsid w:val="00932453"/>
    <w:rsid w:val="0093302A"/>
    <w:rsid w:val="00933B45"/>
    <w:rsid w:val="00933EC0"/>
    <w:rsid w:val="00935254"/>
    <w:rsid w:val="00935BF4"/>
    <w:rsid w:val="009410B4"/>
    <w:rsid w:val="009411EB"/>
    <w:rsid w:val="00944A7D"/>
    <w:rsid w:val="009457A6"/>
    <w:rsid w:val="00945820"/>
    <w:rsid w:val="0094601A"/>
    <w:rsid w:val="00950EDE"/>
    <w:rsid w:val="0095166D"/>
    <w:rsid w:val="009541BC"/>
    <w:rsid w:val="009544B5"/>
    <w:rsid w:val="00954585"/>
    <w:rsid w:val="009545D9"/>
    <w:rsid w:val="009561D3"/>
    <w:rsid w:val="009563FA"/>
    <w:rsid w:val="0095670B"/>
    <w:rsid w:val="009579D5"/>
    <w:rsid w:val="00960233"/>
    <w:rsid w:val="00961F0E"/>
    <w:rsid w:val="00961FDC"/>
    <w:rsid w:val="009644CD"/>
    <w:rsid w:val="00965538"/>
    <w:rsid w:val="00965A33"/>
    <w:rsid w:val="009678F8"/>
    <w:rsid w:val="00967978"/>
    <w:rsid w:val="00967D59"/>
    <w:rsid w:val="00967D6C"/>
    <w:rsid w:val="00971DA1"/>
    <w:rsid w:val="00972137"/>
    <w:rsid w:val="009725D2"/>
    <w:rsid w:val="009741B6"/>
    <w:rsid w:val="00974EC3"/>
    <w:rsid w:val="00976FCC"/>
    <w:rsid w:val="00981946"/>
    <w:rsid w:val="009835C5"/>
    <w:rsid w:val="009856D0"/>
    <w:rsid w:val="00985A6A"/>
    <w:rsid w:val="009860F2"/>
    <w:rsid w:val="00986202"/>
    <w:rsid w:val="00987963"/>
    <w:rsid w:val="00992ABB"/>
    <w:rsid w:val="00994C6E"/>
    <w:rsid w:val="00995FA5"/>
    <w:rsid w:val="0099679B"/>
    <w:rsid w:val="00996865"/>
    <w:rsid w:val="009A48EB"/>
    <w:rsid w:val="009A5A04"/>
    <w:rsid w:val="009A5E39"/>
    <w:rsid w:val="009B00A3"/>
    <w:rsid w:val="009B252E"/>
    <w:rsid w:val="009B25A5"/>
    <w:rsid w:val="009B2C65"/>
    <w:rsid w:val="009B3D7D"/>
    <w:rsid w:val="009B3E0F"/>
    <w:rsid w:val="009B5A06"/>
    <w:rsid w:val="009B7CA4"/>
    <w:rsid w:val="009C0162"/>
    <w:rsid w:val="009C0399"/>
    <w:rsid w:val="009C13AC"/>
    <w:rsid w:val="009C144D"/>
    <w:rsid w:val="009C1FC5"/>
    <w:rsid w:val="009C4575"/>
    <w:rsid w:val="009C520A"/>
    <w:rsid w:val="009C5D14"/>
    <w:rsid w:val="009C6275"/>
    <w:rsid w:val="009C63C0"/>
    <w:rsid w:val="009C75E8"/>
    <w:rsid w:val="009C7F6E"/>
    <w:rsid w:val="009D184B"/>
    <w:rsid w:val="009D3F52"/>
    <w:rsid w:val="009D4CBA"/>
    <w:rsid w:val="009D53D7"/>
    <w:rsid w:val="009D5AF4"/>
    <w:rsid w:val="009D5EE9"/>
    <w:rsid w:val="009D657F"/>
    <w:rsid w:val="009D6CE7"/>
    <w:rsid w:val="009E37E6"/>
    <w:rsid w:val="009E3A94"/>
    <w:rsid w:val="009E6472"/>
    <w:rsid w:val="009E648C"/>
    <w:rsid w:val="009E733D"/>
    <w:rsid w:val="009F0B58"/>
    <w:rsid w:val="009F37A5"/>
    <w:rsid w:val="009F3DF5"/>
    <w:rsid w:val="009F637E"/>
    <w:rsid w:val="00A00BE1"/>
    <w:rsid w:val="00A023B3"/>
    <w:rsid w:val="00A03E46"/>
    <w:rsid w:val="00A040E9"/>
    <w:rsid w:val="00A04BA6"/>
    <w:rsid w:val="00A0751E"/>
    <w:rsid w:val="00A079CA"/>
    <w:rsid w:val="00A10B9D"/>
    <w:rsid w:val="00A133EE"/>
    <w:rsid w:val="00A14040"/>
    <w:rsid w:val="00A15A90"/>
    <w:rsid w:val="00A15CD6"/>
    <w:rsid w:val="00A166E9"/>
    <w:rsid w:val="00A16F68"/>
    <w:rsid w:val="00A1764C"/>
    <w:rsid w:val="00A20C8B"/>
    <w:rsid w:val="00A2215B"/>
    <w:rsid w:val="00A24D46"/>
    <w:rsid w:val="00A25AB7"/>
    <w:rsid w:val="00A2608A"/>
    <w:rsid w:val="00A340C1"/>
    <w:rsid w:val="00A3585D"/>
    <w:rsid w:val="00A35A74"/>
    <w:rsid w:val="00A36B07"/>
    <w:rsid w:val="00A403D2"/>
    <w:rsid w:val="00A407E7"/>
    <w:rsid w:val="00A42A3B"/>
    <w:rsid w:val="00A42C50"/>
    <w:rsid w:val="00A430C4"/>
    <w:rsid w:val="00A44106"/>
    <w:rsid w:val="00A443B0"/>
    <w:rsid w:val="00A47D77"/>
    <w:rsid w:val="00A5038D"/>
    <w:rsid w:val="00A50F3D"/>
    <w:rsid w:val="00A52A71"/>
    <w:rsid w:val="00A55215"/>
    <w:rsid w:val="00A56045"/>
    <w:rsid w:val="00A571BA"/>
    <w:rsid w:val="00A57561"/>
    <w:rsid w:val="00A605BA"/>
    <w:rsid w:val="00A625B5"/>
    <w:rsid w:val="00A62756"/>
    <w:rsid w:val="00A627EF"/>
    <w:rsid w:val="00A62FA9"/>
    <w:rsid w:val="00A63828"/>
    <w:rsid w:val="00A64124"/>
    <w:rsid w:val="00A64580"/>
    <w:rsid w:val="00A71BAC"/>
    <w:rsid w:val="00A71BB5"/>
    <w:rsid w:val="00A75ED8"/>
    <w:rsid w:val="00A760FB"/>
    <w:rsid w:val="00A812C1"/>
    <w:rsid w:val="00A82D01"/>
    <w:rsid w:val="00A83A7E"/>
    <w:rsid w:val="00A85005"/>
    <w:rsid w:val="00A868CE"/>
    <w:rsid w:val="00A86F35"/>
    <w:rsid w:val="00A94153"/>
    <w:rsid w:val="00AA1358"/>
    <w:rsid w:val="00AA15FA"/>
    <w:rsid w:val="00AA163E"/>
    <w:rsid w:val="00AA4ED4"/>
    <w:rsid w:val="00AA5109"/>
    <w:rsid w:val="00AA5F4A"/>
    <w:rsid w:val="00AA65B0"/>
    <w:rsid w:val="00AA6C35"/>
    <w:rsid w:val="00AA7F43"/>
    <w:rsid w:val="00AB1CC9"/>
    <w:rsid w:val="00AB284A"/>
    <w:rsid w:val="00AB285E"/>
    <w:rsid w:val="00AB2D27"/>
    <w:rsid w:val="00AB59DA"/>
    <w:rsid w:val="00AB5A9F"/>
    <w:rsid w:val="00AB6B78"/>
    <w:rsid w:val="00AB741F"/>
    <w:rsid w:val="00AC06EB"/>
    <w:rsid w:val="00AC137B"/>
    <w:rsid w:val="00AC46B7"/>
    <w:rsid w:val="00AC715E"/>
    <w:rsid w:val="00AD2747"/>
    <w:rsid w:val="00AD680F"/>
    <w:rsid w:val="00AD7521"/>
    <w:rsid w:val="00AE617B"/>
    <w:rsid w:val="00AE6FA6"/>
    <w:rsid w:val="00AF3462"/>
    <w:rsid w:val="00AF6E80"/>
    <w:rsid w:val="00AF76E1"/>
    <w:rsid w:val="00AF7C66"/>
    <w:rsid w:val="00B00116"/>
    <w:rsid w:val="00B005D6"/>
    <w:rsid w:val="00B048E5"/>
    <w:rsid w:val="00B07C02"/>
    <w:rsid w:val="00B10139"/>
    <w:rsid w:val="00B1066C"/>
    <w:rsid w:val="00B115BA"/>
    <w:rsid w:val="00B11878"/>
    <w:rsid w:val="00B11A1A"/>
    <w:rsid w:val="00B1238E"/>
    <w:rsid w:val="00B126A6"/>
    <w:rsid w:val="00B12C46"/>
    <w:rsid w:val="00B13235"/>
    <w:rsid w:val="00B13554"/>
    <w:rsid w:val="00B15991"/>
    <w:rsid w:val="00B159F9"/>
    <w:rsid w:val="00B16CB9"/>
    <w:rsid w:val="00B172A9"/>
    <w:rsid w:val="00B17CAE"/>
    <w:rsid w:val="00B235F7"/>
    <w:rsid w:val="00B24075"/>
    <w:rsid w:val="00B30C9A"/>
    <w:rsid w:val="00B30D75"/>
    <w:rsid w:val="00B31C99"/>
    <w:rsid w:val="00B32389"/>
    <w:rsid w:val="00B34CCA"/>
    <w:rsid w:val="00B35262"/>
    <w:rsid w:val="00B363DA"/>
    <w:rsid w:val="00B367B7"/>
    <w:rsid w:val="00B37879"/>
    <w:rsid w:val="00B4283F"/>
    <w:rsid w:val="00B44356"/>
    <w:rsid w:val="00B4458F"/>
    <w:rsid w:val="00B45191"/>
    <w:rsid w:val="00B4587E"/>
    <w:rsid w:val="00B50F83"/>
    <w:rsid w:val="00B51A16"/>
    <w:rsid w:val="00B54191"/>
    <w:rsid w:val="00B56613"/>
    <w:rsid w:val="00B56F6C"/>
    <w:rsid w:val="00B57870"/>
    <w:rsid w:val="00B617BC"/>
    <w:rsid w:val="00B61820"/>
    <w:rsid w:val="00B6293F"/>
    <w:rsid w:val="00B63078"/>
    <w:rsid w:val="00B63A70"/>
    <w:rsid w:val="00B64AFB"/>
    <w:rsid w:val="00B65880"/>
    <w:rsid w:val="00B66249"/>
    <w:rsid w:val="00B67069"/>
    <w:rsid w:val="00B67B6F"/>
    <w:rsid w:val="00B67EEA"/>
    <w:rsid w:val="00B70174"/>
    <w:rsid w:val="00B70478"/>
    <w:rsid w:val="00B717D9"/>
    <w:rsid w:val="00B74904"/>
    <w:rsid w:val="00B756FE"/>
    <w:rsid w:val="00B757B2"/>
    <w:rsid w:val="00B75D81"/>
    <w:rsid w:val="00B7730E"/>
    <w:rsid w:val="00B80076"/>
    <w:rsid w:val="00B81887"/>
    <w:rsid w:val="00B86887"/>
    <w:rsid w:val="00B86AAA"/>
    <w:rsid w:val="00B87A72"/>
    <w:rsid w:val="00B87E7D"/>
    <w:rsid w:val="00B90B92"/>
    <w:rsid w:val="00B91352"/>
    <w:rsid w:val="00B920F6"/>
    <w:rsid w:val="00B94DC3"/>
    <w:rsid w:val="00B958B8"/>
    <w:rsid w:val="00B95E37"/>
    <w:rsid w:val="00B95FD1"/>
    <w:rsid w:val="00B9668A"/>
    <w:rsid w:val="00BA21B7"/>
    <w:rsid w:val="00BA30AA"/>
    <w:rsid w:val="00BA4993"/>
    <w:rsid w:val="00BB16AD"/>
    <w:rsid w:val="00BB20F9"/>
    <w:rsid w:val="00BB3E59"/>
    <w:rsid w:val="00BB4872"/>
    <w:rsid w:val="00BB59D5"/>
    <w:rsid w:val="00BC0AA8"/>
    <w:rsid w:val="00BC2E57"/>
    <w:rsid w:val="00BC36FB"/>
    <w:rsid w:val="00BC41A1"/>
    <w:rsid w:val="00BC59ED"/>
    <w:rsid w:val="00BC6036"/>
    <w:rsid w:val="00BC6D3E"/>
    <w:rsid w:val="00BC7A2E"/>
    <w:rsid w:val="00BD06D1"/>
    <w:rsid w:val="00BD13E7"/>
    <w:rsid w:val="00BD1637"/>
    <w:rsid w:val="00BD4A65"/>
    <w:rsid w:val="00BE00E7"/>
    <w:rsid w:val="00BE1269"/>
    <w:rsid w:val="00BE1D76"/>
    <w:rsid w:val="00BE1DBE"/>
    <w:rsid w:val="00BE259C"/>
    <w:rsid w:val="00BE3B1E"/>
    <w:rsid w:val="00BE606B"/>
    <w:rsid w:val="00BE7C4B"/>
    <w:rsid w:val="00BF0DA7"/>
    <w:rsid w:val="00BF2020"/>
    <w:rsid w:val="00BF2538"/>
    <w:rsid w:val="00BF2B47"/>
    <w:rsid w:val="00BF3A3B"/>
    <w:rsid w:val="00BF4493"/>
    <w:rsid w:val="00BF48CE"/>
    <w:rsid w:val="00BF4DFA"/>
    <w:rsid w:val="00BF6735"/>
    <w:rsid w:val="00BF732F"/>
    <w:rsid w:val="00C02638"/>
    <w:rsid w:val="00C02B81"/>
    <w:rsid w:val="00C0451B"/>
    <w:rsid w:val="00C05CFE"/>
    <w:rsid w:val="00C05D8F"/>
    <w:rsid w:val="00C07B9F"/>
    <w:rsid w:val="00C107EE"/>
    <w:rsid w:val="00C10E8E"/>
    <w:rsid w:val="00C11388"/>
    <w:rsid w:val="00C12896"/>
    <w:rsid w:val="00C139D4"/>
    <w:rsid w:val="00C142DE"/>
    <w:rsid w:val="00C14511"/>
    <w:rsid w:val="00C1569A"/>
    <w:rsid w:val="00C15CEE"/>
    <w:rsid w:val="00C2249C"/>
    <w:rsid w:val="00C231AB"/>
    <w:rsid w:val="00C23F00"/>
    <w:rsid w:val="00C268DF"/>
    <w:rsid w:val="00C27DF6"/>
    <w:rsid w:val="00C31F39"/>
    <w:rsid w:val="00C341A7"/>
    <w:rsid w:val="00C346B8"/>
    <w:rsid w:val="00C35F9E"/>
    <w:rsid w:val="00C3635F"/>
    <w:rsid w:val="00C40936"/>
    <w:rsid w:val="00C40F14"/>
    <w:rsid w:val="00C430B6"/>
    <w:rsid w:val="00C44B41"/>
    <w:rsid w:val="00C452CB"/>
    <w:rsid w:val="00C4769F"/>
    <w:rsid w:val="00C51355"/>
    <w:rsid w:val="00C51936"/>
    <w:rsid w:val="00C538B4"/>
    <w:rsid w:val="00C5402F"/>
    <w:rsid w:val="00C5408F"/>
    <w:rsid w:val="00C5455C"/>
    <w:rsid w:val="00C6369F"/>
    <w:rsid w:val="00C63C3F"/>
    <w:rsid w:val="00C64082"/>
    <w:rsid w:val="00C641C7"/>
    <w:rsid w:val="00C65D6B"/>
    <w:rsid w:val="00C660B7"/>
    <w:rsid w:val="00C66E94"/>
    <w:rsid w:val="00C70C6C"/>
    <w:rsid w:val="00C71DCB"/>
    <w:rsid w:val="00C71F11"/>
    <w:rsid w:val="00C72BCE"/>
    <w:rsid w:val="00C73DB7"/>
    <w:rsid w:val="00C7557F"/>
    <w:rsid w:val="00C763A7"/>
    <w:rsid w:val="00C76E84"/>
    <w:rsid w:val="00C775BB"/>
    <w:rsid w:val="00C77798"/>
    <w:rsid w:val="00C8066C"/>
    <w:rsid w:val="00C815EE"/>
    <w:rsid w:val="00C81B75"/>
    <w:rsid w:val="00C82798"/>
    <w:rsid w:val="00C837AC"/>
    <w:rsid w:val="00C8441B"/>
    <w:rsid w:val="00C85A87"/>
    <w:rsid w:val="00C86CBE"/>
    <w:rsid w:val="00C918AE"/>
    <w:rsid w:val="00C91D57"/>
    <w:rsid w:val="00C926EE"/>
    <w:rsid w:val="00C9399B"/>
    <w:rsid w:val="00C940B8"/>
    <w:rsid w:val="00C945FE"/>
    <w:rsid w:val="00C95DC6"/>
    <w:rsid w:val="00C97248"/>
    <w:rsid w:val="00CA12B2"/>
    <w:rsid w:val="00CA1347"/>
    <w:rsid w:val="00CA1C8F"/>
    <w:rsid w:val="00CA1EE7"/>
    <w:rsid w:val="00CA758D"/>
    <w:rsid w:val="00CA7CAE"/>
    <w:rsid w:val="00CB0940"/>
    <w:rsid w:val="00CB2B05"/>
    <w:rsid w:val="00CB3854"/>
    <w:rsid w:val="00CB565B"/>
    <w:rsid w:val="00CB58CC"/>
    <w:rsid w:val="00CB7034"/>
    <w:rsid w:val="00CC02A9"/>
    <w:rsid w:val="00CC252C"/>
    <w:rsid w:val="00CC4671"/>
    <w:rsid w:val="00CC6846"/>
    <w:rsid w:val="00CE1E63"/>
    <w:rsid w:val="00CE22C3"/>
    <w:rsid w:val="00CE34AA"/>
    <w:rsid w:val="00CE3578"/>
    <w:rsid w:val="00CE37E6"/>
    <w:rsid w:val="00CE65B1"/>
    <w:rsid w:val="00CE7EA4"/>
    <w:rsid w:val="00CF0FD4"/>
    <w:rsid w:val="00CF10AF"/>
    <w:rsid w:val="00CF16F2"/>
    <w:rsid w:val="00CF5C76"/>
    <w:rsid w:val="00CF696E"/>
    <w:rsid w:val="00CF7066"/>
    <w:rsid w:val="00D02698"/>
    <w:rsid w:val="00D02FF6"/>
    <w:rsid w:val="00D03495"/>
    <w:rsid w:val="00D04F77"/>
    <w:rsid w:val="00D054A7"/>
    <w:rsid w:val="00D10A7A"/>
    <w:rsid w:val="00D11DDD"/>
    <w:rsid w:val="00D1291D"/>
    <w:rsid w:val="00D138D8"/>
    <w:rsid w:val="00D1570B"/>
    <w:rsid w:val="00D15C8B"/>
    <w:rsid w:val="00D2100E"/>
    <w:rsid w:val="00D2546C"/>
    <w:rsid w:val="00D27440"/>
    <w:rsid w:val="00D32163"/>
    <w:rsid w:val="00D321D3"/>
    <w:rsid w:val="00D32827"/>
    <w:rsid w:val="00D33335"/>
    <w:rsid w:val="00D33C3B"/>
    <w:rsid w:val="00D36A0F"/>
    <w:rsid w:val="00D370A3"/>
    <w:rsid w:val="00D44FEC"/>
    <w:rsid w:val="00D453AE"/>
    <w:rsid w:val="00D4633C"/>
    <w:rsid w:val="00D4764C"/>
    <w:rsid w:val="00D54A1B"/>
    <w:rsid w:val="00D553D3"/>
    <w:rsid w:val="00D55AD8"/>
    <w:rsid w:val="00D575EE"/>
    <w:rsid w:val="00D6088D"/>
    <w:rsid w:val="00D612BC"/>
    <w:rsid w:val="00D617E4"/>
    <w:rsid w:val="00D61CA2"/>
    <w:rsid w:val="00D627C8"/>
    <w:rsid w:val="00D644B4"/>
    <w:rsid w:val="00D64909"/>
    <w:rsid w:val="00D64FFB"/>
    <w:rsid w:val="00D66FB9"/>
    <w:rsid w:val="00D750C9"/>
    <w:rsid w:val="00D75D1A"/>
    <w:rsid w:val="00D76766"/>
    <w:rsid w:val="00D76E78"/>
    <w:rsid w:val="00D77171"/>
    <w:rsid w:val="00D8007F"/>
    <w:rsid w:val="00D8336E"/>
    <w:rsid w:val="00D840D3"/>
    <w:rsid w:val="00D847EE"/>
    <w:rsid w:val="00D860BB"/>
    <w:rsid w:val="00D863E0"/>
    <w:rsid w:val="00D87696"/>
    <w:rsid w:val="00D9157B"/>
    <w:rsid w:val="00D94C5E"/>
    <w:rsid w:val="00D94F95"/>
    <w:rsid w:val="00D9720C"/>
    <w:rsid w:val="00D97DAF"/>
    <w:rsid w:val="00DA0798"/>
    <w:rsid w:val="00DA356B"/>
    <w:rsid w:val="00DA7F1A"/>
    <w:rsid w:val="00DB27EA"/>
    <w:rsid w:val="00DB4C80"/>
    <w:rsid w:val="00DB5EF4"/>
    <w:rsid w:val="00DB6741"/>
    <w:rsid w:val="00DC0D2D"/>
    <w:rsid w:val="00DC11EA"/>
    <w:rsid w:val="00DC141E"/>
    <w:rsid w:val="00DC5507"/>
    <w:rsid w:val="00DC751F"/>
    <w:rsid w:val="00DD020B"/>
    <w:rsid w:val="00DD0A2A"/>
    <w:rsid w:val="00DD263D"/>
    <w:rsid w:val="00DD4373"/>
    <w:rsid w:val="00DD4588"/>
    <w:rsid w:val="00DD6777"/>
    <w:rsid w:val="00DE056A"/>
    <w:rsid w:val="00DE246E"/>
    <w:rsid w:val="00DE3256"/>
    <w:rsid w:val="00DE37FC"/>
    <w:rsid w:val="00DE41A0"/>
    <w:rsid w:val="00DE4306"/>
    <w:rsid w:val="00DE5DA6"/>
    <w:rsid w:val="00DF0041"/>
    <w:rsid w:val="00DF01F4"/>
    <w:rsid w:val="00DF1541"/>
    <w:rsid w:val="00DF1E32"/>
    <w:rsid w:val="00DF2831"/>
    <w:rsid w:val="00DF3583"/>
    <w:rsid w:val="00DF3A9F"/>
    <w:rsid w:val="00DF3DC3"/>
    <w:rsid w:val="00DF60CC"/>
    <w:rsid w:val="00DF6E7B"/>
    <w:rsid w:val="00DF789E"/>
    <w:rsid w:val="00DF7E7A"/>
    <w:rsid w:val="00DF7FE8"/>
    <w:rsid w:val="00E00333"/>
    <w:rsid w:val="00E01266"/>
    <w:rsid w:val="00E02E36"/>
    <w:rsid w:val="00E02F6F"/>
    <w:rsid w:val="00E06825"/>
    <w:rsid w:val="00E10D33"/>
    <w:rsid w:val="00E13E1A"/>
    <w:rsid w:val="00E15D00"/>
    <w:rsid w:val="00E214DE"/>
    <w:rsid w:val="00E23F2C"/>
    <w:rsid w:val="00E24875"/>
    <w:rsid w:val="00E2508D"/>
    <w:rsid w:val="00E25938"/>
    <w:rsid w:val="00E26A85"/>
    <w:rsid w:val="00E270EA"/>
    <w:rsid w:val="00E3052E"/>
    <w:rsid w:val="00E30A80"/>
    <w:rsid w:val="00E3393F"/>
    <w:rsid w:val="00E4082D"/>
    <w:rsid w:val="00E40ECA"/>
    <w:rsid w:val="00E43AA8"/>
    <w:rsid w:val="00E4538C"/>
    <w:rsid w:val="00E46573"/>
    <w:rsid w:val="00E474E8"/>
    <w:rsid w:val="00E47EE8"/>
    <w:rsid w:val="00E50BEC"/>
    <w:rsid w:val="00E51497"/>
    <w:rsid w:val="00E51729"/>
    <w:rsid w:val="00E52855"/>
    <w:rsid w:val="00E52EE3"/>
    <w:rsid w:val="00E53AC3"/>
    <w:rsid w:val="00E53C6A"/>
    <w:rsid w:val="00E54B91"/>
    <w:rsid w:val="00E55000"/>
    <w:rsid w:val="00E6119B"/>
    <w:rsid w:val="00E61395"/>
    <w:rsid w:val="00E615DB"/>
    <w:rsid w:val="00E61730"/>
    <w:rsid w:val="00E61820"/>
    <w:rsid w:val="00E67D12"/>
    <w:rsid w:val="00E70474"/>
    <w:rsid w:val="00E72061"/>
    <w:rsid w:val="00E725FE"/>
    <w:rsid w:val="00E74633"/>
    <w:rsid w:val="00E748D1"/>
    <w:rsid w:val="00E76161"/>
    <w:rsid w:val="00E7665E"/>
    <w:rsid w:val="00E76ADD"/>
    <w:rsid w:val="00E779E1"/>
    <w:rsid w:val="00E81135"/>
    <w:rsid w:val="00E82FC0"/>
    <w:rsid w:val="00E83655"/>
    <w:rsid w:val="00E83FD6"/>
    <w:rsid w:val="00E845DA"/>
    <w:rsid w:val="00E84B0C"/>
    <w:rsid w:val="00E86161"/>
    <w:rsid w:val="00E873B9"/>
    <w:rsid w:val="00E87449"/>
    <w:rsid w:val="00E95C87"/>
    <w:rsid w:val="00E95F29"/>
    <w:rsid w:val="00EA04AB"/>
    <w:rsid w:val="00EA2558"/>
    <w:rsid w:val="00EA2BAD"/>
    <w:rsid w:val="00EA2F14"/>
    <w:rsid w:val="00EB05AC"/>
    <w:rsid w:val="00EB3567"/>
    <w:rsid w:val="00EB3667"/>
    <w:rsid w:val="00EB3E6E"/>
    <w:rsid w:val="00EB49CF"/>
    <w:rsid w:val="00EB4AB5"/>
    <w:rsid w:val="00EB53FA"/>
    <w:rsid w:val="00EB6073"/>
    <w:rsid w:val="00EC10EC"/>
    <w:rsid w:val="00EC24AC"/>
    <w:rsid w:val="00EC78A2"/>
    <w:rsid w:val="00ED0F9A"/>
    <w:rsid w:val="00ED1A49"/>
    <w:rsid w:val="00ED5F0E"/>
    <w:rsid w:val="00EE01A8"/>
    <w:rsid w:val="00EE11C3"/>
    <w:rsid w:val="00EE1D24"/>
    <w:rsid w:val="00EE227D"/>
    <w:rsid w:val="00EE4726"/>
    <w:rsid w:val="00EE6307"/>
    <w:rsid w:val="00EE682F"/>
    <w:rsid w:val="00EE6F16"/>
    <w:rsid w:val="00EE75B5"/>
    <w:rsid w:val="00EE76AC"/>
    <w:rsid w:val="00EF03AD"/>
    <w:rsid w:val="00EF25CB"/>
    <w:rsid w:val="00EF32F9"/>
    <w:rsid w:val="00EF3935"/>
    <w:rsid w:val="00EF3DE5"/>
    <w:rsid w:val="00EF4878"/>
    <w:rsid w:val="00EF5ACE"/>
    <w:rsid w:val="00EF5C66"/>
    <w:rsid w:val="00F00B50"/>
    <w:rsid w:val="00F00F5C"/>
    <w:rsid w:val="00F045C8"/>
    <w:rsid w:val="00F0469A"/>
    <w:rsid w:val="00F10174"/>
    <w:rsid w:val="00F10EFF"/>
    <w:rsid w:val="00F1112A"/>
    <w:rsid w:val="00F1194F"/>
    <w:rsid w:val="00F15673"/>
    <w:rsid w:val="00F164BA"/>
    <w:rsid w:val="00F16E21"/>
    <w:rsid w:val="00F179C8"/>
    <w:rsid w:val="00F20BFC"/>
    <w:rsid w:val="00F211C6"/>
    <w:rsid w:val="00F21E1E"/>
    <w:rsid w:val="00F22F38"/>
    <w:rsid w:val="00F25DEC"/>
    <w:rsid w:val="00F27815"/>
    <w:rsid w:val="00F27FAA"/>
    <w:rsid w:val="00F31161"/>
    <w:rsid w:val="00F35413"/>
    <w:rsid w:val="00F35B83"/>
    <w:rsid w:val="00F3756C"/>
    <w:rsid w:val="00F37C7C"/>
    <w:rsid w:val="00F40908"/>
    <w:rsid w:val="00F4100E"/>
    <w:rsid w:val="00F411C5"/>
    <w:rsid w:val="00F41840"/>
    <w:rsid w:val="00F420DE"/>
    <w:rsid w:val="00F4251E"/>
    <w:rsid w:val="00F44D00"/>
    <w:rsid w:val="00F45319"/>
    <w:rsid w:val="00F47B84"/>
    <w:rsid w:val="00F52681"/>
    <w:rsid w:val="00F52E29"/>
    <w:rsid w:val="00F546A7"/>
    <w:rsid w:val="00F553A3"/>
    <w:rsid w:val="00F56349"/>
    <w:rsid w:val="00F57FEA"/>
    <w:rsid w:val="00F606B7"/>
    <w:rsid w:val="00F6110F"/>
    <w:rsid w:val="00F62C35"/>
    <w:rsid w:val="00F65C9B"/>
    <w:rsid w:val="00F66DFC"/>
    <w:rsid w:val="00F67393"/>
    <w:rsid w:val="00F70261"/>
    <w:rsid w:val="00F71D88"/>
    <w:rsid w:val="00F7446B"/>
    <w:rsid w:val="00F76106"/>
    <w:rsid w:val="00F7670D"/>
    <w:rsid w:val="00F7745E"/>
    <w:rsid w:val="00F77984"/>
    <w:rsid w:val="00F80172"/>
    <w:rsid w:val="00F87AA1"/>
    <w:rsid w:val="00F906A5"/>
    <w:rsid w:val="00F90C13"/>
    <w:rsid w:val="00F918C0"/>
    <w:rsid w:val="00F91D14"/>
    <w:rsid w:val="00F920AE"/>
    <w:rsid w:val="00F93306"/>
    <w:rsid w:val="00F9515D"/>
    <w:rsid w:val="00F95284"/>
    <w:rsid w:val="00F9570E"/>
    <w:rsid w:val="00F96223"/>
    <w:rsid w:val="00FA0086"/>
    <w:rsid w:val="00FA0FFC"/>
    <w:rsid w:val="00FA157C"/>
    <w:rsid w:val="00FA3900"/>
    <w:rsid w:val="00FA3EF0"/>
    <w:rsid w:val="00FA4499"/>
    <w:rsid w:val="00FA529B"/>
    <w:rsid w:val="00FA6BC2"/>
    <w:rsid w:val="00FA71B8"/>
    <w:rsid w:val="00FA721B"/>
    <w:rsid w:val="00FA7960"/>
    <w:rsid w:val="00FB4CA5"/>
    <w:rsid w:val="00FB56B6"/>
    <w:rsid w:val="00FB5F0D"/>
    <w:rsid w:val="00FB7926"/>
    <w:rsid w:val="00FB7DA9"/>
    <w:rsid w:val="00FC0410"/>
    <w:rsid w:val="00FC04EA"/>
    <w:rsid w:val="00FC0D62"/>
    <w:rsid w:val="00FC0FEA"/>
    <w:rsid w:val="00FC10CF"/>
    <w:rsid w:val="00FC1E8D"/>
    <w:rsid w:val="00FC2EAC"/>
    <w:rsid w:val="00FC5EA3"/>
    <w:rsid w:val="00FC61CB"/>
    <w:rsid w:val="00FD01CC"/>
    <w:rsid w:val="00FD2260"/>
    <w:rsid w:val="00FD2EDB"/>
    <w:rsid w:val="00FD5697"/>
    <w:rsid w:val="00FD5736"/>
    <w:rsid w:val="00FD5931"/>
    <w:rsid w:val="00FD6D1D"/>
    <w:rsid w:val="00FD7527"/>
    <w:rsid w:val="00FD7FE4"/>
    <w:rsid w:val="00FE0AB7"/>
    <w:rsid w:val="00FE182D"/>
    <w:rsid w:val="00FE1883"/>
    <w:rsid w:val="00FE1C71"/>
    <w:rsid w:val="00FE44A1"/>
    <w:rsid w:val="00FE459F"/>
    <w:rsid w:val="00FE70DC"/>
    <w:rsid w:val="00FF1D61"/>
    <w:rsid w:val="00FF432F"/>
    <w:rsid w:val="00FF4707"/>
    <w:rsid w:val="00FF615B"/>
    <w:rsid w:val="00FF6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7FE45B"/>
  <w14:defaultImageDpi w14:val="96"/>
  <w15:docId w15:val="{DDDE4F57-4941-4315-82C1-0737F33D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39"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locked="1"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locked="1"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984"/>
    <w:rPr>
      <w:rFonts w:eastAsia="Times New Roman"/>
      <w:color w:val="000000"/>
      <w:sz w:val="24"/>
      <w:szCs w:val="24"/>
    </w:rPr>
  </w:style>
  <w:style w:type="paragraph" w:styleId="Heading1">
    <w:name w:val="heading 1"/>
    <w:basedOn w:val="Normal"/>
    <w:next w:val="Normal"/>
    <w:link w:val="Heading1Char"/>
    <w:qFormat/>
    <w:rsid w:val="00010E58"/>
    <w:pPr>
      <w:keepNext/>
      <w:keepLines/>
      <w:spacing w:before="480" w:after="120" w:line="276" w:lineRule="auto"/>
      <w:contextualSpacing/>
      <w:outlineLvl w:val="0"/>
    </w:pPr>
    <w:rPr>
      <w:b/>
      <w:sz w:val="48"/>
      <w:szCs w:val="48"/>
    </w:rPr>
  </w:style>
  <w:style w:type="paragraph" w:styleId="Heading2">
    <w:name w:val="heading 2"/>
    <w:basedOn w:val="Normal"/>
    <w:next w:val="Normal"/>
    <w:link w:val="Heading2Char"/>
    <w:qFormat/>
    <w:rsid w:val="00B57870"/>
    <w:pPr>
      <w:keepNext/>
      <w:spacing w:before="240" w:after="60" w:line="360" w:lineRule="auto"/>
      <w:ind w:firstLine="567"/>
      <w:outlineLvl w:val="1"/>
    </w:pPr>
    <w:rPr>
      <w:rFonts w:ascii="Cambria" w:hAnsi="Cambria"/>
      <w:b/>
      <w:bCs/>
      <w:i/>
      <w:iCs/>
      <w:color w:val="auto"/>
      <w:sz w:val="28"/>
      <w:szCs w:val="28"/>
    </w:rPr>
  </w:style>
  <w:style w:type="paragraph" w:styleId="Heading3">
    <w:name w:val="heading 3"/>
    <w:basedOn w:val="Normal"/>
    <w:next w:val="Normal"/>
    <w:link w:val="Heading3Char"/>
    <w:qFormat/>
    <w:rsid w:val="00B57870"/>
    <w:pPr>
      <w:keepNext/>
      <w:spacing w:before="240" w:after="60"/>
      <w:jc w:val="both"/>
      <w:outlineLvl w:val="2"/>
    </w:pPr>
    <w:rPr>
      <w:rFonts w:ascii="Cambria" w:hAnsi="Cambria"/>
      <w:b/>
      <w:bCs/>
      <w:color w:val="auto"/>
      <w:sz w:val="26"/>
      <w:szCs w:val="26"/>
    </w:rPr>
  </w:style>
  <w:style w:type="paragraph" w:styleId="Heading4">
    <w:name w:val="heading 4"/>
    <w:basedOn w:val="Normal"/>
    <w:next w:val="Normal"/>
    <w:link w:val="Heading4Char"/>
    <w:qFormat/>
    <w:rsid w:val="009835C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B57870"/>
    <w:pPr>
      <w:spacing w:before="240" w:after="60"/>
      <w:outlineLvl w:val="4"/>
    </w:pPr>
    <w:rPr>
      <w:rFonts w:ascii="Calibri" w:hAnsi="Calibri"/>
      <w:b/>
      <w:bCs/>
      <w:i/>
      <w:iCs/>
      <w:color w:val="auto"/>
      <w:sz w:val="26"/>
      <w:szCs w:val="26"/>
    </w:rPr>
  </w:style>
  <w:style w:type="paragraph" w:styleId="Heading6">
    <w:name w:val="heading 6"/>
    <w:basedOn w:val="Normal"/>
    <w:next w:val="Normal"/>
    <w:link w:val="Heading6Char"/>
    <w:qFormat/>
    <w:rsid w:val="001A1042"/>
    <w:pPr>
      <w:keepNext/>
      <w:keepLines/>
      <w:numPr>
        <w:numId w:val="2"/>
      </w:numPr>
      <w:spacing w:before="120" w:after="120" w:line="276" w:lineRule="auto"/>
      <w:outlineLvl w:val="5"/>
    </w:pPr>
    <w:rPr>
      <w:b/>
      <w:iCs/>
      <w:sz w:val="26"/>
      <w:szCs w:val="26"/>
    </w:rPr>
  </w:style>
  <w:style w:type="paragraph" w:styleId="Heading7">
    <w:name w:val="heading 7"/>
    <w:basedOn w:val="Normal"/>
    <w:next w:val="Normal"/>
    <w:link w:val="Heading7Char"/>
    <w:unhideWhenUsed/>
    <w:qFormat/>
    <w:locked/>
    <w:rsid w:val="002136DB"/>
    <w:pPr>
      <w:keepNext/>
      <w:keepLines/>
      <w:spacing w:before="200"/>
      <w:outlineLvl w:val="6"/>
    </w:pPr>
    <w:rPr>
      <w:rFonts w:ascii="Calibri Light" w:hAnsi="Calibri Light"/>
      <w:i/>
      <w:iCs/>
      <w:color w:val="1F3763"/>
    </w:rPr>
  </w:style>
  <w:style w:type="paragraph" w:styleId="Heading8">
    <w:name w:val="heading 8"/>
    <w:basedOn w:val="Normal"/>
    <w:next w:val="Normal"/>
    <w:link w:val="Heading8Char"/>
    <w:qFormat/>
    <w:rsid w:val="0051152D"/>
    <w:pPr>
      <w:spacing w:before="240" w:after="60"/>
      <w:outlineLvl w:val="7"/>
    </w:pPr>
    <w:rPr>
      <w:rFonts w:ascii="Calibri Light" w:hAnsi="Calibri Light"/>
      <w:color w:val="272727"/>
      <w:sz w:val="21"/>
      <w:szCs w:val="21"/>
    </w:rPr>
  </w:style>
  <w:style w:type="paragraph" w:styleId="Heading9">
    <w:name w:val="heading 9"/>
    <w:basedOn w:val="Normal"/>
    <w:next w:val="Normal"/>
    <w:link w:val="Heading9Char"/>
    <w:qFormat/>
    <w:locked/>
    <w:rsid w:val="009C0399"/>
    <w:pPr>
      <w:tabs>
        <w:tab w:val="num" w:pos="1584"/>
      </w:tabs>
      <w:spacing w:before="240" w:after="60"/>
      <w:ind w:left="1584" w:hanging="1584"/>
      <w:outlineLvl w:val="8"/>
    </w:pPr>
    <w:rPr>
      <w:rFonts w:ascii="Arial" w:eastAsia="Arial Unicode MS"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10E58"/>
    <w:rPr>
      <w:rFonts w:eastAsia="Times New Roman"/>
      <w:b/>
      <w:color w:val="000000"/>
      <w:sz w:val="48"/>
    </w:rPr>
  </w:style>
  <w:style w:type="character" w:customStyle="1" w:styleId="Heading2Char">
    <w:name w:val="Heading 2 Char"/>
    <w:basedOn w:val="DefaultParagraphFont"/>
    <w:link w:val="Heading2"/>
    <w:locked/>
    <w:rsid w:val="00B57870"/>
    <w:rPr>
      <w:rFonts w:ascii="Cambria" w:hAnsi="Cambria"/>
      <w:b/>
      <w:i/>
      <w:sz w:val="28"/>
    </w:rPr>
  </w:style>
  <w:style w:type="character" w:customStyle="1" w:styleId="Heading3Char">
    <w:name w:val="Heading 3 Char"/>
    <w:basedOn w:val="DefaultParagraphFont"/>
    <w:link w:val="Heading3"/>
    <w:locked/>
    <w:rsid w:val="00B57870"/>
    <w:rPr>
      <w:rFonts w:ascii="Cambria" w:hAnsi="Cambria"/>
      <w:b/>
      <w:sz w:val="26"/>
    </w:rPr>
  </w:style>
  <w:style w:type="character" w:customStyle="1" w:styleId="Heading4Char">
    <w:name w:val="Heading 4 Char"/>
    <w:basedOn w:val="DefaultParagraphFont"/>
    <w:link w:val="Heading4"/>
    <w:locked/>
    <w:rsid w:val="009835C5"/>
    <w:rPr>
      <w:rFonts w:ascii="Calibri" w:hAnsi="Calibri"/>
      <w:b/>
      <w:color w:val="000000"/>
      <w:sz w:val="28"/>
    </w:rPr>
  </w:style>
  <w:style w:type="character" w:customStyle="1" w:styleId="Heading5Char">
    <w:name w:val="Heading 5 Char"/>
    <w:basedOn w:val="DefaultParagraphFont"/>
    <w:link w:val="Heading5"/>
    <w:locked/>
    <w:rsid w:val="00B57870"/>
    <w:rPr>
      <w:rFonts w:ascii="Calibri" w:hAnsi="Calibri"/>
      <w:b/>
      <w:i/>
      <w:sz w:val="26"/>
    </w:rPr>
  </w:style>
  <w:style w:type="character" w:customStyle="1" w:styleId="Heading6Char">
    <w:name w:val="Heading 6 Char"/>
    <w:basedOn w:val="DefaultParagraphFont"/>
    <w:link w:val="Heading6"/>
    <w:locked/>
    <w:rsid w:val="001A1042"/>
    <w:rPr>
      <w:rFonts w:eastAsia="Times New Roman"/>
      <w:b/>
      <w:iCs/>
      <w:color w:val="000000"/>
      <w:sz w:val="26"/>
      <w:szCs w:val="26"/>
    </w:rPr>
  </w:style>
  <w:style w:type="character" w:customStyle="1" w:styleId="Heading8Char">
    <w:name w:val="Heading 8 Char"/>
    <w:basedOn w:val="DefaultParagraphFont"/>
    <w:link w:val="Heading8"/>
    <w:locked/>
    <w:rsid w:val="0051152D"/>
    <w:rPr>
      <w:rFonts w:ascii="Calibri Light" w:hAnsi="Calibri Light"/>
      <w:color w:val="272727"/>
      <w:sz w:val="21"/>
    </w:rPr>
  </w:style>
  <w:style w:type="paragraph" w:customStyle="1" w:styleId="Normal1">
    <w:name w:val="Normal1"/>
    <w:rsid w:val="00F77984"/>
    <w:pPr>
      <w:spacing w:after="200" w:line="276" w:lineRule="auto"/>
    </w:pPr>
    <w:rPr>
      <w:rFonts w:eastAsia="Times New Roman"/>
      <w:color w:val="000000"/>
      <w:sz w:val="28"/>
      <w:szCs w:val="28"/>
    </w:rPr>
  </w:style>
  <w:style w:type="paragraph" w:styleId="BalloonText">
    <w:name w:val="Balloon Text"/>
    <w:basedOn w:val="Normal"/>
    <w:link w:val="BalloonTextChar"/>
    <w:uiPriority w:val="99"/>
    <w:qFormat/>
    <w:rsid w:val="00F77984"/>
    <w:rPr>
      <w:rFonts w:ascii="Tahoma" w:hAnsi="Tahoma" w:cs="Tahoma"/>
      <w:sz w:val="16"/>
      <w:szCs w:val="16"/>
    </w:rPr>
  </w:style>
  <w:style w:type="character" w:customStyle="1" w:styleId="BalloonTextChar">
    <w:name w:val="Balloon Text Char"/>
    <w:basedOn w:val="DefaultParagraphFont"/>
    <w:link w:val="BalloonText"/>
    <w:uiPriority w:val="99"/>
    <w:qFormat/>
    <w:locked/>
    <w:rsid w:val="00F77984"/>
    <w:rPr>
      <w:rFonts w:ascii="Tahoma" w:hAnsi="Tahoma"/>
      <w:color w:val="000000"/>
      <w:sz w:val="16"/>
    </w:rPr>
  </w:style>
  <w:style w:type="paragraph" w:styleId="ListParagraph">
    <w:name w:val="List Paragraph"/>
    <w:aliases w:val="head 2"/>
    <w:basedOn w:val="Normal"/>
    <w:link w:val="ListParagraphChar"/>
    <w:uiPriority w:val="34"/>
    <w:qFormat/>
    <w:rsid w:val="00A0751E"/>
    <w:pPr>
      <w:ind w:left="720"/>
      <w:contextualSpacing/>
    </w:pPr>
  </w:style>
  <w:style w:type="paragraph" w:styleId="FootnoteText">
    <w:name w:val="footnote text"/>
    <w:basedOn w:val="Normal"/>
    <w:link w:val="FootnoteTextChar"/>
    <w:rsid w:val="00621D4E"/>
    <w:rPr>
      <w:sz w:val="20"/>
      <w:szCs w:val="20"/>
    </w:rPr>
  </w:style>
  <w:style w:type="character" w:customStyle="1" w:styleId="FootnoteTextChar">
    <w:name w:val="Footnote Text Char"/>
    <w:basedOn w:val="DefaultParagraphFont"/>
    <w:link w:val="FootnoteText"/>
    <w:locked/>
    <w:rsid w:val="00621D4E"/>
    <w:rPr>
      <w:rFonts w:eastAsia="Times New Roman"/>
      <w:color w:val="000000"/>
    </w:rPr>
  </w:style>
  <w:style w:type="character" w:styleId="FootnoteReference">
    <w:name w:val="footnote reference"/>
    <w:basedOn w:val="DefaultParagraphFont"/>
    <w:uiPriority w:val="99"/>
    <w:rsid w:val="00621D4E"/>
    <w:rPr>
      <w:rFonts w:cs="Times New Roman"/>
      <w:vertAlign w:val="superscript"/>
    </w:rPr>
  </w:style>
  <w:style w:type="paragraph" w:styleId="Header">
    <w:name w:val="header"/>
    <w:basedOn w:val="Normal"/>
    <w:link w:val="HeaderChar"/>
    <w:uiPriority w:val="99"/>
    <w:qFormat/>
    <w:rsid w:val="00705A66"/>
    <w:pPr>
      <w:tabs>
        <w:tab w:val="center" w:pos="4680"/>
        <w:tab w:val="right" w:pos="9360"/>
      </w:tabs>
    </w:pPr>
  </w:style>
  <w:style w:type="character" w:customStyle="1" w:styleId="HeaderChar">
    <w:name w:val="Header Char"/>
    <w:basedOn w:val="DefaultParagraphFont"/>
    <w:link w:val="Header"/>
    <w:uiPriority w:val="99"/>
    <w:qFormat/>
    <w:locked/>
    <w:rsid w:val="00705A66"/>
    <w:rPr>
      <w:rFonts w:eastAsia="Times New Roman"/>
      <w:color w:val="000000"/>
      <w:sz w:val="24"/>
    </w:rPr>
  </w:style>
  <w:style w:type="paragraph" w:styleId="Footer">
    <w:name w:val="footer"/>
    <w:basedOn w:val="Normal"/>
    <w:link w:val="FooterChar"/>
    <w:uiPriority w:val="99"/>
    <w:qFormat/>
    <w:rsid w:val="00705A66"/>
    <w:pPr>
      <w:tabs>
        <w:tab w:val="center" w:pos="4680"/>
        <w:tab w:val="right" w:pos="9360"/>
      </w:tabs>
    </w:pPr>
  </w:style>
  <w:style w:type="character" w:customStyle="1" w:styleId="FooterChar">
    <w:name w:val="Footer Char"/>
    <w:basedOn w:val="DefaultParagraphFont"/>
    <w:link w:val="Footer"/>
    <w:uiPriority w:val="99"/>
    <w:qFormat/>
    <w:locked/>
    <w:rsid w:val="00705A66"/>
    <w:rPr>
      <w:rFonts w:eastAsia="Times New Roman"/>
      <w:color w:val="000000"/>
      <w:sz w:val="24"/>
    </w:rPr>
  </w:style>
  <w:style w:type="character" w:customStyle="1" w:styleId="apple-converted-space">
    <w:name w:val="apple-converted-space"/>
    <w:qFormat/>
    <w:rsid w:val="008225AC"/>
  </w:style>
  <w:style w:type="character" w:styleId="Hyperlink">
    <w:name w:val="Hyperlink"/>
    <w:basedOn w:val="DefaultParagraphFont"/>
    <w:uiPriority w:val="99"/>
    <w:qFormat/>
    <w:rsid w:val="00B00116"/>
    <w:rPr>
      <w:rFonts w:cs="Times New Roman"/>
      <w:color w:val="0000FF"/>
      <w:u w:val="single"/>
    </w:rPr>
  </w:style>
  <w:style w:type="paragraph" w:styleId="EndnoteText">
    <w:name w:val="endnote text"/>
    <w:basedOn w:val="Normal"/>
    <w:link w:val="EndnoteTextChar"/>
    <w:rsid w:val="00EE4726"/>
    <w:pPr>
      <w:spacing w:after="200" w:line="276" w:lineRule="auto"/>
    </w:pPr>
    <w:rPr>
      <w:rFonts w:ascii="Arial" w:eastAsia="Calibri" w:hAnsi="Arial"/>
      <w:color w:val="auto"/>
      <w:sz w:val="20"/>
      <w:szCs w:val="20"/>
      <w:lang w:val="vi-VN"/>
    </w:rPr>
  </w:style>
  <w:style w:type="character" w:customStyle="1" w:styleId="EndnoteTextChar">
    <w:name w:val="Endnote Text Char"/>
    <w:basedOn w:val="DefaultParagraphFont"/>
    <w:link w:val="EndnoteText"/>
    <w:locked/>
    <w:rsid w:val="00EE4726"/>
    <w:rPr>
      <w:rFonts w:ascii="Arial" w:eastAsia="Times New Roman" w:hAnsi="Arial"/>
      <w:lang w:val="vi-VN"/>
    </w:rPr>
  </w:style>
  <w:style w:type="character" w:styleId="EndnoteReference">
    <w:name w:val="endnote reference"/>
    <w:basedOn w:val="DefaultParagraphFont"/>
    <w:uiPriority w:val="99"/>
    <w:rsid w:val="00EE4726"/>
    <w:rPr>
      <w:rFonts w:cs="Times New Roman"/>
      <w:vertAlign w:val="superscript"/>
    </w:rPr>
  </w:style>
  <w:style w:type="character" w:styleId="PageNumber">
    <w:name w:val="page number"/>
    <w:basedOn w:val="DefaultParagraphFont"/>
    <w:qFormat/>
    <w:rsid w:val="00363F8D"/>
    <w:rPr>
      <w:rFonts w:cs="Times New Roman"/>
    </w:rPr>
  </w:style>
  <w:style w:type="paragraph" w:styleId="HTMLPreformatted">
    <w:name w:val="HTML Preformatted"/>
    <w:basedOn w:val="Normal"/>
    <w:link w:val="HTMLPreformattedChar"/>
    <w:uiPriority w:val="99"/>
    <w:rsid w:val="0036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zh-CN"/>
    </w:rPr>
  </w:style>
  <w:style w:type="character" w:customStyle="1" w:styleId="HTMLPreformattedChar">
    <w:name w:val="HTML Preformatted Char"/>
    <w:basedOn w:val="DefaultParagraphFont"/>
    <w:link w:val="HTMLPreformatted"/>
    <w:uiPriority w:val="99"/>
    <w:locked/>
    <w:rsid w:val="00363F8D"/>
    <w:rPr>
      <w:rFonts w:ascii="Courier New" w:hAnsi="Courier New"/>
      <w:lang w:eastAsia="zh-CN"/>
    </w:rPr>
  </w:style>
  <w:style w:type="character" w:customStyle="1" w:styleId="CharChar">
    <w:name w:val="Char Char"/>
    <w:locked/>
    <w:rsid w:val="00363F8D"/>
    <w:rPr>
      <w:rFonts w:ascii="Courier New" w:hAnsi="Courier New"/>
      <w:lang w:val="en-US" w:eastAsia="zh-CN"/>
    </w:rPr>
  </w:style>
  <w:style w:type="paragraph" w:customStyle="1" w:styleId="Default">
    <w:name w:val="Default"/>
    <w:rsid w:val="00954585"/>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0F54A6"/>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 2 Char"/>
    <w:link w:val="ListParagraph"/>
    <w:uiPriority w:val="34"/>
    <w:locked/>
    <w:rsid w:val="00FC0D62"/>
    <w:rPr>
      <w:rFonts w:eastAsia="Times New Roman"/>
      <w:color w:val="000000"/>
      <w:sz w:val="24"/>
    </w:rPr>
  </w:style>
  <w:style w:type="paragraph" w:styleId="NoSpacing">
    <w:name w:val="No Spacing"/>
    <w:aliases w:val="3. Nội dung"/>
    <w:link w:val="NoSpacingChar"/>
    <w:qFormat/>
    <w:rsid w:val="00B57870"/>
    <w:rPr>
      <w:rFonts w:ascii="Calibri" w:eastAsia="Times New Roman" w:hAnsi="Calibri"/>
    </w:rPr>
  </w:style>
  <w:style w:type="character" w:customStyle="1" w:styleId="NoSpacingChar">
    <w:name w:val="No Spacing Char"/>
    <w:aliases w:val="3. Nội dung Char"/>
    <w:link w:val="NoSpacing"/>
    <w:locked/>
    <w:rsid w:val="00B57870"/>
    <w:rPr>
      <w:rFonts w:ascii="Calibri" w:hAnsi="Calibri"/>
      <w:sz w:val="22"/>
    </w:rPr>
  </w:style>
  <w:style w:type="character" w:styleId="Strong">
    <w:name w:val="Strong"/>
    <w:basedOn w:val="DefaultParagraphFont"/>
    <w:qFormat/>
    <w:rsid w:val="00B57870"/>
    <w:rPr>
      <w:rFonts w:cs="Times New Roman"/>
      <w:b/>
    </w:rPr>
  </w:style>
  <w:style w:type="character" w:customStyle="1" w:styleId="cite">
    <w:name w:val="cite"/>
    <w:rsid w:val="00B57870"/>
  </w:style>
  <w:style w:type="character" w:customStyle="1" w:styleId="citeauthors">
    <w:name w:val="cite_authors"/>
    <w:rsid w:val="00B57870"/>
  </w:style>
  <w:style w:type="paragraph" w:customStyle="1" w:styleId="MTDisplayEquation">
    <w:name w:val="MTDisplayEquation"/>
    <w:basedOn w:val="Normal"/>
    <w:next w:val="Normal"/>
    <w:link w:val="MTDisplayEquationChar"/>
    <w:rsid w:val="00B57870"/>
    <w:pPr>
      <w:tabs>
        <w:tab w:val="center" w:pos="4680"/>
        <w:tab w:val="right" w:pos="9360"/>
      </w:tabs>
      <w:ind w:firstLine="567"/>
      <w:jc w:val="both"/>
    </w:pPr>
    <w:rPr>
      <w:rFonts w:eastAsia="Calibri"/>
      <w:color w:val="auto"/>
      <w:sz w:val="26"/>
      <w:szCs w:val="22"/>
      <w:lang w:val="vi-VN"/>
    </w:rPr>
  </w:style>
  <w:style w:type="character" w:customStyle="1" w:styleId="MTDisplayEquationChar">
    <w:name w:val="MTDisplayEquation Char"/>
    <w:link w:val="MTDisplayEquation"/>
    <w:locked/>
    <w:rsid w:val="00B57870"/>
    <w:rPr>
      <w:sz w:val="22"/>
      <w:lang w:val="vi-VN"/>
    </w:rPr>
  </w:style>
  <w:style w:type="paragraph" w:styleId="Caption">
    <w:name w:val="caption"/>
    <w:basedOn w:val="Normal"/>
    <w:next w:val="Normal"/>
    <w:qFormat/>
    <w:rsid w:val="00B57870"/>
    <w:pPr>
      <w:spacing w:after="200"/>
    </w:pPr>
    <w:rPr>
      <w:rFonts w:ascii="Calibri" w:eastAsia="Calibri" w:hAnsi="Calibri"/>
      <w:i/>
      <w:iCs/>
      <w:color w:val="1F497D"/>
      <w:sz w:val="18"/>
      <w:szCs w:val="18"/>
    </w:rPr>
  </w:style>
  <w:style w:type="character" w:styleId="CommentReference">
    <w:name w:val="annotation reference"/>
    <w:basedOn w:val="DefaultParagraphFont"/>
    <w:uiPriority w:val="99"/>
    <w:rsid w:val="00B57870"/>
    <w:rPr>
      <w:rFonts w:cs="Times New Roman"/>
      <w:sz w:val="16"/>
    </w:rPr>
  </w:style>
  <w:style w:type="paragraph" w:styleId="CommentText">
    <w:name w:val="annotation text"/>
    <w:basedOn w:val="Normal"/>
    <w:link w:val="CommentTextChar"/>
    <w:uiPriority w:val="99"/>
    <w:rsid w:val="00B57870"/>
    <w:rPr>
      <w:rFonts w:ascii="VNI-Times" w:hAnsi="VNI-Times"/>
      <w:color w:val="auto"/>
      <w:sz w:val="20"/>
      <w:szCs w:val="20"/>
    </w:rPr>
  </w:style>
  <w:style w:type="character" w:customStyle="1" w:styleId="CommentTextChar">
    <w:name w:val="Comment Text Char"/>
    <w:basedOn w:val="DefaultParagraphFont"/>
    <w:link w:val="CommentText"/>
    <w:uiPriority w:val="99"/>
    <w:locked/>
    <w:rsid w:val="00B57870"/>
    <w:rPr>
      <w:rFonts w:ascii="VNI-Times" w:hAnsi="VNI-Times"/>
    </w:rPr>
  </w:style>
  <w:style w:type="paragraph" w:styleId="CommentSubject">
    <w:name w:val="annotation subject"/>
    <w:basedOn w:val="CommentText"/>
    <w:next w:val="CommentText"/>
    <w:link w:val="CommentSubjectChar"/>
    <w:uiPriority w:val="99"/>
    <w:rsid w:val="00B57870"/>
    <w:rPr>
      <w:b/>
      <w:bCs/>
    </w:rPr>
  </w:style>
  <w:style w:type="character" w:customStyle="1" w:styleId="CommentSubjectChar">
    <w:name w:val="Comment Subject Char"/>
    <w:basedOn w:val="CommentTextChar"/>
    <w:link w:val="CommentSubject"/>
    <w:uiPriority w:val="99"/>
    <w:locked/>
    <w:rsid w:val="00B57870"/>
    <w:rPr>
      <w:rFonts w:ascii="VNI-Times" w:hAnsi="VNI-Times"/>
      <w:b/>
    </w:rPr>
  </w:style>
  <w:style w:type="character" w:customStyle="1" w:styleId="fontstyle01">
    <w:name w:val="fontstyle01"/>
    <w:rsid w:val="00B57870"/>
    <w:rPr>
      <w:rFonts w:ascii="Times-Roman" w:hAnsi="Times-Roman"/>
      <w:color w:val="231F20"/>
      <w:sz w:val="20"/>
    </w:rPr>
  </w:style>
  <w:style w:type="table" w:customStyle="1" w:styleId="TableGrid1">
    <w:name w:val="Table Grid1"/>
    <w:uiPriority w:val="59"/>
    <w:rsid w:val="0071599A"/>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rsid w:val="00A24D46"/>
    <w:rPr>
      <w:color w:val="808080"/>
    </w:rPr>
  </w:style>
  <w:style w:type="paragraph" w:customStyle="1" w:styleId="EndNoteBibliography">
    <w:name w:val="EndNote Bibliography"/>
    <w:basedOn w:val="Normal"/>
    <w:link w:val="EndNoteBibliographyChar"/>
    <w:rsid w:val="007F61C2"/>
    <w:pPr>
      <w:spacing w:before="120" w:after="120"/>
      <w:ind w:left="284" w:hanging="284"/>
      <w:jc w:val="both"/>
    </w:pPr>
    <w:rPr>
      <w:noProof/>
      <w:color w:val="auto"/>
      <w:szCs w:val="26"/>
      <w:lang w:eastAsia="ja-JP"/>
    </w:rPr>
  </w:style>
  <w:style w:type="character" w:customStyle="1" w:styleId="EndNoteBibliographyChar">
    <w:name w:val="EndNote Bibliography Char"/>
    <w:link w:val="EndNoteBibliography"/>
    <w:locked/>
    <w:rsid w:val="007F61C2"/>
    <w:rPr>
      <w:rFonts w:eastAsia="Times New Roman"/>
      <w:noProof/>
      <w:sz w:val="24"/>
      <w:szCs w:val="26"/>
      <w:lang w:eastAsia="ja-JP"/>
    </w:rPr>
  </w:style>
  <w:style w:type="character" w:customStyle="1" w:styleId="Bodytext2">
    <w:name w:val="Body text (2)_"/>
    <w:link w:val="Bodytext20"/>
    <w:locked/>
    <w:rsid w:val="00C452CB"/>
    <w:rPr>
      <w:rFonts w:eastAsia="Times New Roman"/>
      <w:shd w:val="clear" w:color="auto" w:fill="FFFFFF"/>
    </w:rPr>
  </w:style>
  <w:style w:type="paragraph" w:customStyle="1" w:styleId="Bodytext20">
    <w:name w:val="Body text (2)"/>
    <w:basedOn w:val="Normal"/>
    <w:link w:val="Bodytext2"/>
    <w:rsid w:val="00C452CB"/>
    <w:pPr>
      <w:widowControl w:val="0"/>
      <w:shd w:val="clear" w:color="auto" w:fill="FFFFFF"/>
      <w:spacing w:line="263" w:lineRule="exact"/>
    </w:pPr>
    <w:rPr>
      <w:color w:val="auto"/>
      <w:sz w:val="20"/>
      <w:szCs w:val="20"/>
    </w:rPr>
  </w:style>
  <w:style w:type="table" w:customStyle="1" w:styleId="TableGrid2">
    <w:name w:val="Table Grid2"/>
    <w:uiPriority w:val="39"/>
    <w:rsid w:val="00C452C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uiPriority w:val="99"/>
    <w:rsid w:val="00C452CB"/>
    <w:rPr>
      <w:rFonts w:ascii="Calibri" w:hAnsi="Calibri"/>
      <w:sz w:val="20"/>
      <w:szCs w:val="20"/>
      <w:lang w:eastAsia="ja-JP"/>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styleId="ListNumber">
    <w:name w:val="List Number"/>
    <w:basedOn w:val="Normal"/>
    <w:rsid w:val="00C452CB"/>
    <w:pPr>
      <w:numPr>
        <w:numId w:val="1"/>
      </w:numPr>
      <w:spacing w:before="120" w:after="120"/>
    </w:pPr>
    <w:rPr>
      <w:rFonts w:ascii="VNI-Times" w:hAnsi="VNI-Times"/>
      <w:caps/>
      <w:color w:val="auto"/>
      <w:szCs w:val="20"/>
    </w:rPr>
  </w:style>
  <w:style w:type="character" w:styleId="Emphasis">
    <w:name w:val="Emphasis"/>
    <w:basedOn w:val="DefaultParagraphFont"/>
    <w:uiPriority w:val="20"/>
    <w:qFormat/>
    <w:rsid w:val="00C27DF6"/>
    <w:rPr>
      <w:rFonts w:cs="Times New Roman"/>
      <w:i/>
    </w:rPr>
  </w:style>
  <w:style w:type="character" w:customStyle="1" w:styleId="st">
    <w:name w:val="st"/>
    <w:rsid w:val="00C27DF6"/>
  </w:style>
  <w:style w:type="character" w:customStyle="1" w:styleId="cit-name-surname">
    <w:name w:val="cit-name-surname"/>
    <w:rsid w:val="00C27DF6"/>
  </w:style>
  <w:style w:type="paragraph" w:styleId="NormalWeb">
    <w:name w:val="Normal (Web)"/>
    <w:basedOn w:val="Normal"/>
    <w:link w:val="NormalWebChar"/>
    <w:uiPriority w:val="99"/>
    <w:qFormat/>
    <w:rsid w:val="00C27DF6"/>
    <w:pPr>
      <w:spacing w:before="100" w:beforeAutospacing="1" w:after="100" w:afterAutospacing="1"/>
    </w:pPr>
    <w:rPr>
      <w:color w:val="auto"/>
    </w:rPr>
  </w:style>
  <w:style w:type="paragraph" w:customStyle="1" w:styleId="b">
    <w:name w:val="b"/>
    <w:basedOn w:val="Normal"/>
    <w:qFormat/>
    <w:rsid w:val="00C27DF6"/>
    <w:pPr>
      <w:spacing w:line="360" w:lineRule="auto"/>
      <w:jc w:val="center"/>
    </w:pPr>
    <w:rPr>
      <w:b/>
      <w:color w:val="auto"/>
      <w:sz w:val="27"/>
      <w:szCs w:val="27"/>
    </w:rPr>
  </w:style>
  <w:style w:type="table" w:customStyle="1" w:styleId="TableGrid3">
    <w:name w:val="Table Grid3"/>
    <w:uiPriority w:val="59"/>
    <w:rsid w:val="00C27DF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uiPriority w:val="99"/>
    <w:rsid w:val="00C27DF6"/>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04">
    <w:name w:val="04"/>
    <w:basedOn w:val="ListParagraph"/>
    <w:qFormat/>
    <w:rsid w:val="00C27DF6"/>
    <w:pPr>
      <w:tabs>
        <w:tab w:val="left" w:pos="360"/>
        <w:tab w:val="left" w:pos="720"/>
        <w:tab w:val="left" w:pos="1440"/>
      </w:tabs>
      <w:spacing w:line="360" w:lineRule="auto"/>
      <w:ind w:left="0" w:firstLine="720"/>
      <w:jc w:val="both"/>
    </w:pPr>
    <w:rPr>
      <w:rFonts w:eastAsia="Calibri"/>
      <w:b/>
      <w:color w:val="auto"/>
      <w:sz w:val="27"/>
      <w:szCs w:val="27"/>
      <w:lang w:val="vi-VN"/>
    </w:rPr>
  </w:style>
  <w:style w:type="table" w:customStyle="1" w:styleId="TableGrid4">
    <w:name w:val="Table Grid4"/>
    <w:uiPriority w:val="59"/>
    <w:rsid w:val="003D129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59"/>
    <w:rsid w:val="00FE1883"/>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nhmuc">
    <w:name w:val="Danh_muc"/>
    <w:basedOn w:val="Normal"/>
    <w:autoRedefine/>
    <w:rsid w:val="000D60D7"/>
    <w:pPr>
      <w:spacing w:before="120" w:after="120" w:line="312" w:lineRule="auto"/>
      <w:jc w:val="both"/>
    </w:pPr>
    <w:rPr>
      <w:color w:val="auto"/>
      <w:sz w:val="26"/>
      <w:szCs w:val="26"/>
    </w:rPr>
  </w:style>
  <w:style w:type="character" w:customStyle="1" w:styleId="MTEquationSection">
    <w:name w:val="MTEquationSection"/>
    <w:rsid w:val="000D60D7"/>
    <w:rPr>
      <w:rFonts w:ascii="Times New Roman" w:hAnsi="Times New Roman"/>
      <w:b/>
      <w:vanish w:val="0"/>
      <w:color w:val="FF0000"/>
      <w:sz w:val="26"/>
    </w:rPr>
  </w:style>
  <w:style w:type="table" w:customStyle="1" w:styleId="TableGrid6">
    <w:name w:val="Table Grid6"/>
    <w:uiPriority w:val="59"/>
    <w:rsid w:val="000D60D7"/>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rsid w:val="000D60D7"/>
  </w:style>
  <w:style w:type="paragraph" w:customStyle="1" w:styleId="Heading81">
    <w:name w:val="Heading 81"/>
    <w:basedOn w:val="Normal"/>
    <w:next w:val="Normal"/>
    <w:qFormat/>
    <w:rsid w:val="0051152D"/>
    <w:pPr>
      <w:keepNext/>
      <w:keepLines/>
      <w:spacing w:before="40"/>
      <w:ind w:firstLine="720"/>
      <w:jc w:val="both"/>
      <w:outlineLvl w:val="7"/>
    </w:pPr>
    <w:rPr>
      <w:rFonts w:ascii="Calibri Light" w:hAnsi="Calibri Light"/>
      <w:color w:val="272727"/>
      <w:sz w:val="21"/>
      <w:szCs w:val="21"/>
    </w:rPr>
  </w:style>
  <w:style w:type="paragraph" w:styleId="TOCHeading">
    <w:name w:val="TOC Heading"/>
    <w:basedOn w:val="Heading1"/>
    <w:next w:val="Normal"/>
    <w:qFormat/>
    <w:rsid w:val="0051152D"/>
    <w:pPr>
      <w:spacing w:before="0" w:line="240" w:lineRule="auto"/>
      <w:ind w:left="720" w:hanging="360"/>
      <w:contextualSpacing w:val="0"/>
      <w:jc w:val="both"/>
      <w:outlineLvl w:val="9"/>
    </w:pPr>
    <w:rPr>
      <w:color w:val="auto"/>
      <w:sz w:val="26"/>
      <w:szCs w:val="32"/>
    </w:rPr>
  </w:style>
  <w:style w:type="table" w:customStyle="1" w:styleId="TableGrid7">
    <w:name w:val="Table Grid7"/>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1">
    <w:name w:val="Heading 8 Char1"/>
    <w:rsid w:val="0051152D"/>
    <w:rPr>
      <w:rFonts w:ascii="Calibri" w:hAnsi="Calibri"/>
      <w:i/>
      <w:color w:val="000000"/>
      <w:sz w:val="24"/>
    </w:rPr>
  </w:style>
  <w:style w:type="table" w:customStyle="1" w:styleId="TableGrid8">
    <w:name w:val="Table Grid8"/>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rsid w:val="00CC467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rsid w:val="00F5268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9856D0"/>
    <w:rPr>
      <w:rFonts w:ascii="ArialMT" w:hAnsi="ArialMT"/>
      <w:color w:val="000000"/>
      <w:sz w:val="22"/>
    </w:rPr>
  </w:style>
  <w:style w:type="character" w:customStyle="1" w:styleId="fontstyle31">
    <w:name w:val="fontstyle31"/>
    <w:rsid w:val="001F0B6D"/>
    <w:rPr>
      <w:rFonts w:ascii="TimesNewRomanPS-ItalicMT" w:hAnsi="TimesNewRomanPS-ItalicMT"/>
      <w:i/>
      <w:color w:val="000000"/>
      <w:sz w:val="24"/>
    </w:rPr>
  </w:style>
  <w:style w:type="character" w:customStyle="1" w:styleId="fontstyle41">
    <w:name w:val="fontstyle41"/>
    <w:rsid w:val="001F0B6D"/>
    <w:rPr>
      <w:rFonts w:ascii="TimesNewRomanPS-BoldItalicMT" w:hAnsi="TimesNewRomanPS-BoldItalicMT"/>
      <w:b/>
      <w:i/>
      <w:color w:val="000000"/>
      <w:sz w:val="24"/>
    </w:rPr>
  </w:style>
  <w:style w:type="character" w:customStyle="1" w:styleId="fontstyle51">
    <w:name w:val="fontstyle51"/>
    <w:rsid w:val="00DE5DA6"/>
    <w:rPr>
      <w:rFonts w:ascii="TimesNewRomanPSMT" w:hAnsi="TimesNewRomanPSMT"/>
      <w:color w:val="000000"/>
      <w:sz w:val="24"/>
    </w:rPr>
  </w:style>
  <w:style w:type="character" w:customStyle="1" w:styleId="Mention1">
    <w:name w:val="Mention1"/>
    <w:uiPriority w:val="99"/>
    <w:semiHidden/>
    <w:rsid w:val="00D55AD8"/>
    <w:rPr>
      <w:color w:val="2B579A"/>
      <w:shd w:val="clear" w:color="auto" w:fill="E6E6E6"/>
    </w:rPr>
  </w:style>
  <w:style w:type="character" w:customStyle="1" w:styleId="doi-field">
    <w:name w:val="doi-field"/>
    <w:rsid w:val="00D55AD8"/>
  </w:style>
  <w:style w:type="table" w:customStyle="1" w:styleId="TableGrid11">
    <w:name w:val="Table Grid11"/>
    <w:uiPriority w:val="39"/>
    <w:rsid w:val="00463D6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TimesNewRoman">
    <w:name w:val="Style Heading 1 + Times New Roman"/>
    <w:basedOn w:val="Heading1"/>
    <w:rsid w:val="009457A6"/>
    <w:pPr>
      <w:keepLines w:val="0"/>
      <w:tabs>
        <w:tab w:val="left" w:pos="426"/>
      </w:tabs>
      <w:spacing w:before="240" w:after="60"/>
      <w:ind w:hanging="11"/>
      <w:contextualSpacing w:val="0"/>
    </w:pPr>
    <w:rPr>
      <w:rFonts w:eastAsia="Calibri"/>
      <w:bCs/>
      <w:color w:val="auto"/>
      <w:sz w:val="32"/>
      <w:szCs w:val="26"/>
      <w:lang w:eastAsia="zh-CN"/>
    </w:rPr>
  </w:style>
  <w:style w:type="paragraph" w:customStyle="1" w:styleId="StyleListParagraphItalic">
    <w:name w:val="Style List Paragraph + Italic"/>
    <w:basedOn w:val="ListParagraph"/>
    <w:rsid w:val="009457A6"/>
    <w:pPr>
      <w:spacing w:after="200" w:line="276" w:lineRule="auto"/>
    </w:pPr>
    <w:rPr>
      <w:rFonts w:eastAsia="SimSun"/>
      <w:i/>
      <w:iCs/>
      <w:color w:val="auto"/>
      <w:sz w:val="26"/>
      <w:szCs w:val="26"/>
    </w:rPr>
  </w:style>
  <w:style w:type="character" w:customStyle="1" w:styleId="NormalWebChar">
    <w:name w:val="Normal (Web) Char"/>
    <w:link w:val="NormalWeb"/>
    <w:locked/>
    <w:rsid w:val="001A1042"/>
    <w:rPr>
      <w:rFonts w:eastAsia="Times New Roman"/>
      <w:sz w:val="24"/>
    </w:rPr>
  </w:style>
  <w:style w:type="character" w:customStyle="1" w:styleId="fn">
    <w:name w:val="fn"/>
    <w:rsid w:val="001A1042"/>
  </w:style>
  <w:style w:type="character" w:customStyle="1" w:styleId="BalloonTextChar1">
    <w:name w:val="Balloon Text Char1"/>
    <w:uiPriority w:val="99"/>
    <w:semiHidden/>
    <w:rsid w:val="001A1042"/>
    <w:rPr>
      <w:rFonts w:ascii="Segoe UI" w:hAnsi="Segoe UI"/>
      <w:sz w:val="18"/>
    </w:rPr>
  </w:style>
  <w:style w:type="character" w:customStyle="1" w:styleId="HeaderChar1">
    <w:name w:val="Header Char1"/>
    <w:uiPriority w:val="99"/>
    <w:rsid w:val="001A1042"/>
    <w:rPr>
      <w:sz w:val="22"/>
    </w:rPr>
  </w:style>
  <w:style w:type="character" w:customStyle="1" w:styleId="FooterChar1">
    <w:name w:val="Footer Char1"/>
    <w:uiPriority w:val="99"/>
    <w:rsid w:val="001A1042"/>
    <w:rPr>
      <w:sz w:val="22"/>
    </w:rPr>
  </w:style>
  <w:style w:type="character" w:customStyle="1" w:styleId="FootnoteTextChar1">
    <w:name w:val="Footnote Text Char1"/>
    <w:basedOn w:val="DefaultParagraphFont"/>
    <w:uiPriority w:val="99"/>
    <w:semiHidden/>
    <w:rsid w:val="001A1042"/>
    <w:rPr>
      <w:rFonts w:cs="Times New Roman"/>
    </w:rPr>
  </w:style>
  <w:style w:type="paragraph" w:styleId="TOC6">
    <w:name w:val="toc 6"/>
    <w:basedOn w:val="Normal"/>
    <w:next w:val="Normal"/>
    <w:uiPriority w:val="39"/>
    <w:rsid w:val="001A1042"/>
    <w:pPr>
      <w:spacing w:line="276" w:lineRule="auto"/>
      <w:ind w:left="1040"/>
    </w:pPr>
    <w:rPr>
      <w:rFonts w:ascii="Arial" w:hAnsi="Arial" w:cs="Arial"/>
      <w:color w:val="auto"/>
      <w:sz w:val="20"/>
      <w:szCs w:val="20"/>
    </w:rPr>
  </w:style>
  <w:style w:type="paragraph" w:styleId="TOC2">
    <w:name w:val="toc 2"/>
    <w:basedOn w:val="Normal"/>
    <w:next w:val="Normal"/>
    <w:rsid w:val="001A1042"/>
    <w:pPr>
      <w:spacing w:before="240" w:line="276" w:lineRule="auto"/>
    </w:pPr>
    <w:rPr>
      <w:rFonts w:ascii="Arial" w:hAnsi="Arial" w:cs="Arial"/>
      <w:b/>
      <w:bCs/>
      <w:color w:val="auto"/>
      <w:sz w:val="20"/>
      <w:szCs w:val="20"/>
    </w:rPr>
  </w:style>
  <w:style w:type="table" w:customStyle="1" w:styleId="PlainTable21">
    <w:name w:val="Plain Table 21"/>
    <w:uiPriority w:val="99"/>
    <w:rsid w:val="001A1042"/>
    <w:rPr>
      <w:rFonts w:ascii="Calibri" w:eastAsia="Times New Roman" w:hAnsi="Calibri"/>
      <w:sz w:val="20"/>
      <w:szCs w:val="20"/>
      <w:lang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eGrid12">
    <w:name w:val="Table Grid12"/>
    <w:uiPriority w:val="39"/>
    <w:rsid w:val="00965538"/>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uiPriority w:val="99"/>
    <w:rsid w:val="000273FC"/>
    <w:pPr>
      <w:autoSpaceDE w:val="0"/>
      <w:autoSpaceDN w:val="0"/>
      <w:adjustRightInd w:val="0"/>
      <w:spacing w:before="360" w:after="240" w:line="276" w:lineRule="auto"/>
      <w:ind w:firstLine="360"/>
      <w:jc w:val="both"/>
    </w:pPr>
    <w:rPr>
      <w:rFonts w:ascii="Arial" w:eastAsia="Calibri" w:hAnsi="Arial" w:cs="Arial"/>
      <w:b/>
      <w:sz w:val="22"/>
      <w:szCs w:val="22"/>
    </w:rPr>
  </w:style>
  <w:style w:type="paragraph" w:customStyle="1" w:styleId="text">
    <w:name w:val="text"/>
    <w:basedOn w:val="Normal"/>
    <w:uiPriority w:val="99"/>
    <w:rsid w:val="000273FC"/>
    <w:pPr>
      <w:spacing w:before="80" w:after="40"/>
      <w:ind w:firstLine="454"/>
      <w:jc w:val="both"/>
    </w:pPr>
    <w:rPr>
      <w:rFonts w:eastAsia="Calibri"/>
      <w:color w:val="auto"/>
      <w:sz w:val="22"/>
      <w:szCs w:val="22"/>
    </w:rPr>
  </w:style>
  <w:style w:type="paragraph" w:customStyle="1" w:styleId="demuclon">
    <w:name w:val="de muc lon"/>
    <w:basedOn w:val="Normal"/>
    <w:uiPriority w:val="99"/>
    <w:rsid w:val="000273FC"/>
    <w:pPr>
      <w:numPr>
        <w:numId w:val="3"/>
      </w:numPr>
      <w:spacing w:before="360" w:after="240"/>
      <w:jc w:val="center"/>
    </w:pPr>
    <w:rPr>
      <w:rFonts w:eastAsia="Calibri"/>
      <w:b/>
      <w:caps/>
      <w:color w:val="auto"/>
      <w:sz w:val="22"/>
      <w:szCs w:val="22"/>
    </w:rPr>
  </w:style>
  <w:style w:type="paragraph" w:customStyle="1" w:styleId="demucnho">
    <w:name w:val="de muc nho"/>
    <w:basedOn w:val="Normal"/>
    <w:uiPriority w:val="99"/>
    <w:rsid w:val="000273FC"/>
    <w:pPr>
      <w:autoSpaceDE w:val="0"/>
      <w:autoSpaceDN w:val="0"/>
      <w:adjustRightInd w:val="0"/>
      <w:spacing w:before="240" w:after="240"/>
      <w:ind w:firstLine="454"/>
      <w:jc w:val="both"/>
    </w:pPr>
    <w:rPr>
      <w:rFonts w:eastAsia="Calibri"/>
      <w:b/>
      <w:color w:val="auto"/>
      <w:sz w:val="22"/>
      <w:szCs w:val="22"/>
    </w:rPr>
  </w:style>
  <w:style w:type="paragraph" w:customStyle="1" w:styleId="Abstract0">
    <w:name w:val="Abstract"/>
    <w:qFormat/>
    <w:rsid w:val="000273FC"/>
    <w:pPr>
      <w:spacing w:after="200"/>
      <w:ind w:firstLine="274"/>
      <w:jc w:val="both"/>
    </w:pPr>
    <w:rPr>
      <w:rFonts w:eastAsia="Times New Roman"/>
      <w:b/>
      <w:bCs/>
      <w:sz w:val="18"/>
      <w:szCs w:val="18"/>
    </w:rPr>
  </w:style>
  <w:style w:type="paragraph" w:customStyle="1" w:styleId="tablehead">
    <w:name w:val="table head"/>
    <w:rsid w:val="000273FC"/>
    <w:pPr>
      <w:numPr>
        <w:numId w:val="4"/>
      </w:numPr>
      <w:spacing w:before="240" w:after="120" w:line="216" w:lineRule="auto"/>
      <w:jc w:val="center"/>
    </w:pPr>
    <w:rPr>
      <w:rFonts w:eastAsia="Times New Roman"/>
      <w:smallCaps/>
      <w:noProof/>
      <w:sz w:val="16"/>
      <w:szCs w:val="16"/>
    </w:rPr>
  </w:style>
  <w:style w:type="character" w:customStyle="1" w:styleId="f3s2c0l0w0r0">
    <w:name w:val="f3 s2 c0 l0 w0 r0"/>
    <w:basedOn w:val="DefaultParagraphFont"/>
    <w:uiPriority w:val="99"/>
    <w:rsid w:val="003435B5"/>
    <w:rPr>
      <w:rFonts w:cs="Times New Roman"/>
    </w:rPr>
  </w:style>
  <w:style w:type="table" w:customStyle="1" w:styleId="TableGrid13">
    <w:name w:val="Table Grid13"/>
    <w:uiPriority w:val="99"/>
    <w:rsid w:val="00E725FE"/>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uiPriority w:val="99"/>
    <w:rsid w:val="00552F1B"/>
    <w:pPr>
      <w:spacing w:line="259" w:lineRule="auto"/>
      <w:ind w:left="2"/>
    </w:pPr>
    <w:rPr>
      <w:rFonts w:ascii="Arial" w:hAnsi="Arial" w:cs="Arial"/>
      <w:i/>
      <w:color w:val="000000"/>
      <w:sz w:val="18"/>
    </w:rPr>
  </w:style>
  <w:style w:type="character" w:customStyle="1" w:styleId="footnotedescriptionChar">
    <w:name w:val="footnote description Char"/>
    <w:link w:val="footnotedescription"/>
    <w:uiPriority w:val="99"/>
    <w:locked/>
    <w:rsid w:val="00552F1B"/>
    <w:rPr>
      <w:rFonts w:ascii="Arial" w:eastAsia="Times New Roman" w:hAnsi="Arial"/>
      <w:i/>
      <w:color w:val="000000"/>
      <w:sz w:val="22"/>
    </w:rPr>
  </w:style>
  <w:style w:type="character" w:customStyle="1" w:styleId="footnotemark">
    <w:name w:val="footnote mark"/>
    <w:hidden/>
    <w:uiPriority w:val="99"/>
    <w:rsid w:val="00552F1B"/>
    <w:rPr>
      <w:rFonts w:ascii="Times New Roman" w:hAnsi="Times New Roman"/>
      <w:color w:val="000000"/>
      <w:sz w:val="18"/>
      <w:vertAlign w:val="superscript"/>
    </w:rPr>
  </w:style>
  <w:style w:type="table" w:customStyle="1" w:styleId="TableGrid0">
    <w:name w:val="TableGrid"/>
    <w:uiPriority w:val="99"/>
    <w:rsid w:val="00552F1B"/>
    <w:rPr>
      <w:rFonts w:ascii="Calibri" w:eastAsia="Times New Roman" w:hAnsi="Calibri"/>
    </w:rPr>
    <w:tblPr>
      <w:tblCellMar>
        <w:top w:w="0" w:type="dxa"/>
        <w:left w:w="0" w:type="dxa"/>
        <w:bottom w:w="0" w:type="dxa"/>
        <w:right w:w="0" w:type="dxa"/>
      </w:tblCellMar>
    </w:tblPr>
  </w:style>
  <w:style w:type="numbering" w:customStyle="1" w:styleId="NoList1">
    <w:name w:val="No List1"/>
    <w:next w:val="NoList"/>
    <w:semiHidden/>
    <w:unhideWhenUsed/>
    <w:rsid w:val="005E3B55"/>
  </w:style>
  <w:style w:type="table" w:customStyle="1" w:styleId="TableGrid14">
    <w:name w:val="Table Grid14"/>
    <w:basedOn w:val="TableNormal"/>
    <w:next w:val="TableGrid"/>
    <w:rsid w:val="005E3B5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h">
    <w:name w:val="Hinh"/>
    <w:basedOn w:val="ListParagraph"/>
    <w:uiPriority w:val="99"/>
    <w:qFormat/>
    <w:rsid w:val="005E3B55"/>
    <w:pPr>
      <w:shd w:val="clear" w:color="auto" w:fill="FFFFFF"/>
      <w:tabs>
        <w:tab w:val="left" w:pos="426"/>
        <w:tab w:val="left" w:pos="567"/>
      </w:tabs>
      <w:spacing w:line="360" w:lineRule="auto"/>
      <w:ind w:left="0"/>
      <w:jc w:val="center"/>
    </w:pPr>
    <w:rPr>
      <w:rFonts w:eastAsia="Calibri"/>
      <w:b/>
      <w:sz w:val="28"/>
      <w:szCs w:val="28"/>
    </w:rPr>
  </w:style>
  <w:style w:type="table" w:customStyle="1" w:styleId="Ombrageclair1">
    <w:name w:val="Ombrage clair1"/>
    <w:basedOn w:val="TableNormal"/>
    <w:uiPriority w:val="60"/>
    <w:rsid w:val="005E3B55"/>
    <w:rPr>
      <w:rFonts w:ascii="Calibri" w:hAnsi="Calibri" w:cs="Arial"/>
      <w:color w:val="00000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Normal"/>
    <w:link w:val="EndNoteBibliographyTitleChar"/>
    <w:rsid w:val="005E3B55"/>
    <w:pPr>
      <w:spacing w:line="360" w:lineRule="auto"/>
      <w:jc w:val="center"/>
    </w:pPr>
    <w:rPr>
      <w:noProof/>
      <w:szCs w:val="28"/>
    </w:rPr>
  </w:style>
  <w:style w:type="character" w:customStyle="1" w:styleId="EndNoteBibliographyTitleChar">
    <w:name w:val="EndNote Bibliography Title Char"/>
    <w:basedOn w:val="DefaultParagraphFont"/>
    <w:link w:val="EndNoteBibliographyTitle"/>
    <w:rsid w:val="005E3B55"/>
    <w:rPr>
      <w:rFonts w:eastAsia="Times New Roman"/>
      <w:noProof/>
      <w:color w:val="000000"/>
      <w:sz w:val="24"/>
      <w:szCs w:val="28"/>
    </w:rPr>
  </w:style>
  <w:style w:type="character" w:customStyle="1" w:styleId="FollowedHyperlink1">
    <w:name w:val="FollowedHyperlink1"/>
    <w:basedOn w:val="DefaultParagraphFont"/>
    <w:semiHidden/>
    <w:unhideWhenUsed/>
    <w:rsid w:val="005E3B55"/>
    <w:rPr>
      <w:color w:val="954F72"/>
      <w:u w:val="single"/>
    </w:rPr>
  </w:style>
  <w:style w:type="character" w:styleId="FollowedHyperlink">
    <w:name w:val="FollowedHyperlink"/>
    <w:basedOn w:val="DefaultParagraphFont"/>
    <w:uiPriority w:val="99"/>
    <w:unhideWhenUsed/>
    <w:rsid w:val="005E3B55"/>
    <w:rPr>
      <w:color w:val="800080" w:themeColor="followedHyperlink"/>
      <w:u w:val="single"/>
    </w:rPr>
  </w:style>
  <w:style w:type="numbering" w:customStyle="1" w:styleId="NoList2">
    <w:name w:val="No List2"/>
    <w:next w:val="NoList"/>
    <w:uiPriority w:val="99"/>
    <w:semiHidden/>
    <w:unhideWhenUsed/>
    <w:rsid w:val="00BF0DA7"/>
  </w:style>
  <w:style w:type="paragraph" w:customStyle="1" w:styleId="Heading71">
    <w:name w:val="Heading 71"/>
    <w:basedOn w:val="Normal"/>
    <w:next w:val="Normal"/>
    <w:uiPriority w:val="9"/>
    <w:unhideWhenUsed/>
    <w:qFormat/>
    <w:rsid w:val="002136DB"/>
    <w:pPr>
      <w:keepNext/>
      <w:keepLines/>
      <w:widowControl w:val="0"/>
      <w:autoSpaceDE w:val="0"/>
      <w:autoSpaceDN w:val="0"/>
      <w:adjustRightInd w:val="0"/>
      <w:spacing w:before="40"/>
      <w:outlineLvl w:val="6"/>
    </w:pPr>
    <w:rPr>
      <w:rFonts w:ascii="Calibri Light" w:hAnsi="Calibri Light"/>
      <w:i/>
      <w:iCs/>
      <w:color w:val="1F3763"/>
    </w:rPr>
  </w:style>
  <w:style w:type="numbering" w:customStyle="1" w:styleId="NoList3">
    <w:name w:val="No List3"/>
    <w:next w:val="NoList"/>
    <w:semiHidden/>
    <w:unhideWhenUsed/>
    <w:rsid w:val="002136DB"/>
  </w:style>
  <w:style w:type="character" w:customStyle="1" w:styleId="Heading7Char">
    <w:name w:val="Heading 7 Char"/>
    <w:basedOn w:val="DefaultParagraphFont"/>
    <w:link w:val="Heading7"/>
    <w:uiPriority w:val="9"/>
    <w:rsid w:val="002136DB"/>
    <w:rPr>
      <w:rFonts w:ascii="Calibri Light" w:eastAsia="Times New Roman" w:hAnsi="Calibri Light" w:cs="Times New Roman"/>
      <w:i/>
      <w:iCs/>
      <w:color w:val="1F3763"/>
      <w:sz w:val="24"/>
      <w:szCs w:val="24"/>
    </w:rPr>
  </w:style>
  <w:style w:type="table" w:customStyle="1" w:styleId="TableGrid15">
    <w:name w:val="Table Grid15"/>
    <w:basedOn w:val="TableNormal"/>
    <w:next w:val="TableGrid"/>
    <w:qFormat/>
    <w:rsid w:val="002136DB"/>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semiHidden/>
    <w:rsid w:val="002136DB"/>
    <w:rPr>
      <w:rFonts w:asciiTheme="majorHAnsi" w:eastAsiaTheme="majorEastAsia" w:hAnsiTheme="majorHAnsi" w:cstheme="majorBidi"/>
      <w:i/>
      <w:iCs/>
      <w:color w:val="404040" w:themeColor="text1" w:themeTint="BF"/>
      <w:sz w:val="24"/>
      <w:szCs w:val="24"/>
    </w:rPr>
  </w:style>
  <w:style w:type="numbering" w:customStyle="1" w:styleId="NoList4">
    <w:name w:val="No List4"/>
    <w:next w:val="NoList"/>
    <w:uiPriority w:val="99"/>
    <w:semiHidden/>
    <w:unhideWhenUsed/>
    <w:rsid w:val="008060D4"/>
  </w:style>
  <w:style w:type="table" w:customStyle="1" w:styleId="TableGrid16">
    <w:name w:val="Table Grid16"/>
    <w:basedOn w:val="TableNormal"/>
    <w:next w:val="TableGrid"/>
    <w:qFormat/>
    <w:rsid w:val="008060D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060D4"/>
    <w:rPr>
      <w:rFonts w:eastAsia="Times New Roman"/>
      <w:color w:val="000000"/>
      <w:sz w:val="24"/>
      <w:szCs w:val="24"/>
    </w:rPr>
  </w:style>
  <w:style w:type="numbering" w:customStyle="1" w:styleId="NoList5">
    <w:name w:val="No List5"/>
    <w:next w:val="NoList"/>
    <w:uiPriority w:val="99"/>
    <w:semiHidden/>
    <w:unhideWhenUsed/>
    <w:rsid w:val="00844561"/>
  </w:style>
  <w:style w:type="paragraph" w:styleId="BodyText">
    <w:name w:val="Body Text"/>
    <w:basedOn w:val="Normal"/>
    <w:link w:val="BodyTextChar"/>
    <w:qFormat/>
    <w:rsid w:val="00844561"/>
    <w:pPr>
      <w:widowControl w:val="0"/>
      <w:autoSpaceDE w:val="0"/>
      <w:autoSpaceDN w:val="0"/>
    </w:pPr>
    <w:rPr>
      <w:color w:val="auto"/>
      <w:lang w:bidi="en-US"/>
    </w:rPr>
  </w:style>
  <w:style w:type="character" w:customStyle="1" w:styleId="BodyTextChar">
    <w:name w:val="Body Text Char"/>
    <w:basedOn w:val="DefaultParagraphFont"/>
    <w:link w:val="BodyText"/>
    <w:rsid w:val="00844561"/>
    <w:rPr>
      <w:rFonts w:eastAsia="Times New Roman"/>
      <w:sz w:val="24"/>
      <w:szCs w:val="24"/>
      <w:lang w:bidi="en-US"/>
    </w:rPr>
  </w:style>
  <w:style w:type="paragraph" w:customStyle="1" w:styleId="TableParagraph">
    <w:name w:val="Table Paragraph"/>
    <w:basedOn w:val="Normal"/>
    <w:uiPriority w:val="1"/>
    <w:qFormat/>
    <w:rsid w:val="00844561"/>
    <w:pPr>
      <w:widowControl w:val="0"/>
      <w:autoSpaceDE w:val="0"/>
      <w:autoSpaceDN w:val="0"/>
    </w:pPr>
    <w:rPr>
      <w:color w:val="auto"/>
      <w:sz w:val="22"/>
      <w:szCs w:val="22"/>
      <w:lang w:bidi="en-US"/>
    </w:rPr>
  </w:style>
  <w:style w:type="character" w:customStyle="1" w:styleId="Heading9Char">
    <w:name w:val="Heading 9 Char"/>
    <w:basedOn w:val="DefaultParagraphFont"/>
    <w:link w:val="Heading9"/>
    <w:uiPriority w:val="9"/>
    <w:rsid w:val="009C0399"/>
    <w:rPr>
      <w:rFonts w:ascii="Arial" w:eastAsia="Arial Unicode MS" w:hAnsi="Arial" w:cs="Arial"/>
    </w:rPr>
  </w:style>
  <w:style w:type="numbering" w:customStyle="1" w:styleId="NoList6">
    <w:name w:val="No List6"/>
    <w:next w:val="NoList"/>
    <w:uiPriority w:val="99"/>
    <w:semiHidden/>
    <w:unhideWhenUsed/>
    <w:rsid w:val="009C0399"/>
  </w:style>
  <w:style w:type="table" w:customStyle="1" w:styleId="TableGrid17">
    <w:name w:val="Table Grid17"/>
    <w:basedOn w:val="TableNormal"/>
    <w:next w:val="TableGrid"/>
    <w:uiPriority w:val="99"/>
    <w:rsid w:val="009C0399"/>
    <w:rPr>
      <w:rFonts w:eastAsia="Arial Unicode M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Mở đầu"/>
    <w:basedOn w:val="Normal"/>
    <w:next w:val="Normal"/>
    <w:link w:val="SubtitleChar"/>
    <w:uiPriority w:val="11"/>
    <w:qFormat/>
    <w:locked/>
    <w:rsid w:val="009C0399"/>
    <w:pPr>
      <w:spacing w:after="60"/>
      <w:jc w:val="center"/>
      <w:outlineLvl w:val="1"/>
    </w:pPr>
    <w:rPr>
      <w:rFonts w:ascii="Cambria" w:eastAsia="Arial Unicode MS" w:hAnsi="Cambria"/>
      <w:color w:val="auto"/>
      <w:lang w:eastAsia="ja-JP"/>
    </w:rPr>
  </w:style>
  <w:style w:type="character" w:customStyle="1" w:styleId="SubtitleChar">
    <w:name w:val="Subtitle Char"/>
    <w:aliases w:val="Mở đầu Char"/>
    <w:basedOn w:val="DefaultParagraphFont"/>
    <w:link w:val="Subtitle"/>
    <w:uiPriority w:val="11"/>
    <w:rsid w:val="009C0399"/>
    <w:rPr>
      <w:rFonts w:ascii="Cambria" w:eastAsia="Arial Unicode MS" w:hAnsi="Cambria"/>
      <w:sz w:val="24"/>
      <w:szCs w:val="24"/>
      <w:lang w:eastAsia="ja-JP"/>
    </w:rPr>
  </w:style>
  <w:style w:type="character" w:customStyle="1" w:styleId="EmailStyle37">
    <w:name w:val="EmailStyle37"/>
    <w:basedOn w:val="DefaultParagraphFont"/>
    <w:uiPriority w:val="99"/>
    <w:semiHidden/>
    <w:rsid w:val="009C0399"/>
    <w:rPr>
      <w:rFonts w:ascii="Arial" w:hAnsi="Arial" w:cs="Arial"/>
      <w:color w:val="000080"/>
      <w:sz w:val="20"/>
      <w:szCs w:val="20"/>
    </w:rPr>
  </w:style>
  <w:style w:type="paragraph" w:customStyle="1" w:styleId="StyleLgendeCentr">
    <w:name w:val="Style Légende + Centré"/>
    <w:basedOn w:val="Caption"/>
    <w:uiPriority w:val="99"/>
    <w:rsid w:val="009C0399"/>
    <w:pPr>
      <w:spacing w:before="120" w:after="120"/>
      <w:jc w:val="center"/>
    </w:pPr>
    <w:rPr>
      <w:rFonts w:ascii="Arial" w:eastAsia="Arial Unicode MS" w:hAnsi="Arial"/>
      <w:b/>
      <w:bCs/>
      <w:i w:val="0"/>
      <w:iCs w:val="0"/>
      <w:color w:val="auto"/>
      <w:szCs w:val="20"/>
      <w:lang w:val="fr-FR" w:eastAsia="fr-FR"/>
    </w:rPr>
  </w:style>
  <w:style w:type="character" w:customStyle="1" w:styleId="shorttext">
    <w:name w:val="short_text"/>
    <w:basedOn w:val="DefaultParagraphFont"/>
    <w:rsid w:val="009C0399"/>
    <w:rPr>
      <w:rFonts w:cs="Times New Roman"/>
    </w:rPr>
  </w:style>
  <w:style w:type="character" w:customStyle="1" w:styleId="longtext">
    <w:name w:val="long_text"/>
    <w:basedOn w:val="DefaultParagraphFont"/>
    <w:uiPriority w:val="99"/>
    <w:rsid w:val="009C0399"/>
    <w:rPr>
      <w:rFonts w:cs="Times New Roman"/>
    </w:rPr>
  </w:style>
  <w:style w:type="paragraph" w:styleId="BodyTextIndent2">
    <w:name w:val="Body Text Indent 2"/>
    <w:basedOn w:val="Normal"/>
    <w:link w:val="BodyTextIndent2Char"/>
    <w:qFormat/>
    <w:rsid w:val="009C0399"/>
    <w:pPr>
      <w:spacing w:after="120" w:line="480" w:lineRule="auto"/>
      <w:ind w:left="360"/>
    </w:pPr>
    <w:rPr>
      <w:rFonts w:eastAsia="Arial Unicode MS"/>
      <w:color w:val="auto"/>
    </w:rPr>
  </w:style>
  <w:style w:type="character" w:customStyle="1" w:styleId="BodyTextIndent2Char">
    <w:name w:val="Body Text Indent 2 Char"/>
    <w:basedOn w:val="DefaultParagraphFont"/>
    <w:link w:val="BodyTextIndent2"/>
    <w:qFormat/>
    <w:rsid w:val="009C0399"/>
    <w:rPr>
      <w:rFonts w:eastAsia="Arial Unicode MS"/>
      <w:sz w:val="24"/>
      <w:szCs w:val="24"/>
    </w:rPr>
  </w:style>
  <w:style w:type="character" w:customStyle="1" w:styleId="apple-style-span">
    <w:name w:val="apple-style-span"/>
    <w:basedOn w:val="DefaultParagraphFont"/>
    <w:uiPriority w:val="99"/>
    <w:rsid w:val="009C0399"/>
    <w:rPr>
      <w:rFonts w:cs="Times New Roman"/>
    </w:rPr>
  </w:style>
  <w:style w:type="character" w:customStyle="1" w:styleId="mw-headline">
    <w:name w:val="mw-headline"/>
    <w:basedOn w:val="DefaultParagraphFont"/>
    <w:uiPriority w:val="99"/>
    <w:rsid w:val="009C0399"/>
    <w:rPr>
      <w:rFonts w:cs="Times New Roman"/>
    </w:rPr>
  </w:style>
  <w:style w:type="table" w:styleId="TableSimple1">
    <w:name w:val="Table Simple 1"/>
    <w:basedOn w:val="TableNormal"/>
    <w:uiPriority w:val="99"/>
    <w:rsid w:val="009C0399"/>
    <w:rPr>
      <w:rFonts w:eastAsia="Arial Unicode MS"/>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csscontent">
    <w:name w:val="csscontent"/>
    <w:basedOn w:val="DefaultParagraphFont"/>
    <w:uiPriority w:val="99"/>
    <w:rsid w:val="009C0399"/>
    <w:rPr>
      <w:rFonts w:cs="Times New Roman"/>
    </w:rPr>
  </w:style>
  <w:style w:type="character" w:customStyle="1" w:styleId="sanserif">
    <w:name w:val="sanserif"/>
    <w:basedOn w:val="DefaultParagraphFont"/>
    <w:uiPriority w:val="99"/>
    <w:rsid w:val="009C0399"/>
    <w:rPr>
      <w:rFonts w:cs="Times New Roman"/>
    </w:rPr>
  </w:style>
  <w:style w:type="paragraph" w:styleId="DocumentMap">
    <w:name w:val="Document Map"/>
    <w:basedOn w:val="Normal"/>
    <w:link w:val="DocumentMapChar"/>
    <w:uiPriority w:val="99"/>
    <w:rsid w:val="009C0399"/>
    <w:rPr>
      <w:rFonts w:ascii="Tahoma" w:eastAsia="Arial Unicode MS" w:hAnsi="Tahoma" w:cs="Tahoma"/>
      <w:color w:val="auto"/>
      <w:sz w:val="16"/>
      <w:szCs w:val="16"/>
    </w:rPr>
  </w:style>
  <w:style w:type="character" w:customStyle="1" w:styleId="DocumentMapChar">
    <w:name w:val="Document Map Char"/>
    <w:basedOn w:val="DefaultParagraphFont"/>
    <w:link w:val="DocumentMap"/>
    <w:uiPriority w:val="99"/>
    <w:rsid w:val="009C0399"/>
    <w:rPr>
      <w:rFonts w:ascii="Tahoma" w:eastAsia="Arial Unicode MS" w:hAnsi="Tahoma" w:cs="Tahoma"/>
      <w:sz w:val="16"/>
      <w:szCs w:val="16"/>
    </w:rPr>
  </w:style>
  <w:style w:type="paragraph" w:customStyle="1" w:styleId="CM13">
    <w:name w:val="CM13"/>
    <w:basedOn w:val="Default"/>
    <w:next w:val="Default"/>
    <w:uiPriority w:val="99"/>
    <w:rsid w:val="009C0399"/>
    <w:pPr>
      <w:widowControl w:val="0"/>
    </w:pPr>
    <w:rPr>
      <w:rFonts w:ascii="OINGO O+ Times" w:eastAsia="Arial Unicode MS" w:hAnsi="OINGO O+ Times" w:cs="OINGO O+ Times"/>
      <w:color w:val="auto"/>
    </w:rPr>
  </w:style>
  <w:style w:type="paragraph" w:customStyle="1" w:styleId="CM16">
    <w:name w:val="CM16"/>
    <w:basedOn w:val="Default"/>
    <w:next w:val="Default"/>
    <w:uiPriority w:val="99"/>
    <w:rsid w:val="009C0399"/>
    <w:pPr>
      <w:widowControl w:val="0"/>
    </w:pPr>
    <w:rPr>
      <w:rFonts w:ascii="OINGO O+ Times" w:eastAsia="Arial Unicode MS" w:hAnsi="OINGO O+ Times" w:cs="OINGO O+ Times"/>
      <w:color w:val="auto"/>
    </w:rPr>
  </w:style>
  <w:style w:type="paragraph" w:customStyle="1" w:styleId="CM17">
    <w:name w:val="CM17"/>
    <w:basedOn w:val="Default"/>
    <w:next w:val="Default"/>
    <w:uiPriority w:val="99"/>
    <w:rsid w:val="009C0399"/>
    <w:pPr>
      <w:widowControl w:val="0"/>
    </w:pPr>
    <w:rPr>
      <w:rFonts w:ascii="OINGO O+ Times" w:eastAsia="Arial Unicode MS" w:hAnsi="OINGO O+ Times" w:cs="OINGO O+ Times"/>
      <w:color w:val="auto"/>
    </w:rPr>
  </w:style>
  <w:style w:type="character" w:customStyle="1" w:styleId="yshortcuts">
    <w:name w:val="yshortcuts"/>
    <w:basedOn w:val="DefaultParagraphFont"/>
    <w:uiPriority w:val="99"/>
    <w:rsid w:val="009C0399"/>
    <w:rPr>
      <w:rFonts w:cs="Times New Roman"/>
    </w:rPr>
  </w:style>
  <w:style w:type="table" w:styleId="TableContemporary">
    <w:name w:val="Table Contemporary"/>
    <w:basedOn w:val="TableNormal"/>
    <w:uiPriority w:val="99"/>
    <w:rsid w:val="009C0399"/>
    <w:rPr>
      <w:rFonts w:eastAsia="Arial Unicode MS"/>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Grid30">
    <w:name w:val="Table Grid 3"/>
    <w:basedOn w:val="TableNormal"/>
    <w:uiPriority w:val="99"/>
    <w:rsid w:val="009C0399"/>
    <w:rPr>
      <w:rFonts w:eastAsia="Arial Unicode M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mediumtext1">
    <w:name w:val="medium_text1"/>
    <w:basedOn w:val="DefaultParagraphFont"/>
    <w:uiPriority w:val="99"/>
    <w:rsid w:val="009C0399"/>
    <w:rPr>
      <w:rFonts w:cs="Times New Roman"/>
      <w:sz w:val="24"/>
      <w:szCs w:val="24"/>
    </w:rPr>
  </w:style>
  <w:style w:type="character" w:customStyle="1" w:styleId="longtext1">
    <w:name w:val="long_text1"/>
    <w:basedOn w:val="DefaultParagraphFont"/>
    <w:uiPriority w:val="99"/>
    <w:rsid w:val="009C0399"/>
    <w:rPr>
      <w:rFonts w:cs="Times New Roman"/>
      <w:sz w:val="20"/>
      <w:szCs w:val="20"/>
    </w:rPr>
  </w:style>
  <w:style w:type="paragraph" w:customStyle="1" w:styleId="CharCharChar">
    <w:name w:val="Char Char Char"/>
    <w:basedOn w:val="Normal"/>
    <w:uiPriority w:val="99"/>
    <w:rsid w:val="009C0399"/>
    <w:pPr>
      <w:spacing w:after="160" w:line="240" w:lineRule="exact"/>
    </w:pPr>
    <w:rPr>
      <w:rFonts w:ascii="Verdana" w:eastAsia="MS Mincho" w:hAnsi="Verdana"/>
      <w:color w:val="auto"/>
      <w:sz w:val="20"/>
      <w:szCs w:val="20"/>
    </w:rPr>
  </w:style>
  <w:style w:type="paragraph" w:customStyle="1" w:styleId="CharCharChar1">
    <w:name w:val="Char Char Char1"/>
    <w:basedOn w:val="Normal"/>
    <w:uiPriority w:val="99"/>
    <w:rsid w:val="009C0399"/>
    <w:pPr>
      <w:spacing w:after="160" w:line="240" w:lineRule="exact"/>
    </w:pPr>
    <w:rPr>
      <w:rFonts w:ascii="Verdana" w:eastAsia="Arial Unicode MS" w:hAnsi="Verdana" w:cs="Verdana"/>
      <w:color w:val="auto"/>
      <w:sz w:val="20"/>
      <w:szCs w:val="20"/>
    </w:rPr>
  </w:style>
  <w:style w:type="paragraph" w:styleId="BodyTextIndent">
    <w:name w:val="Body Text Indent"/>
    <w:aliases w:val="Char"/>
    <w:basedOn w:val="Normal"/>
    <w:link w:val="BodyTextIndentChar"/>
    <w:qFormat/>
    <w:rsid w:val="009C0399"/>
    <w:rPr>
      <w:rFonts w:ascii="Tahoma" w:eastAsia="Arial Unicode MS" w:hAnsi="Tahoma" w:cs="Tahoma"/>
      <w:color w:val="auto"/>
      <w:sz w:val="20"/>
      <w:szCs w:val="20"/>
    </w:rPr>
  </w:style>
  <w:style w:type="character" w:customStyle="1" w:styleId="BodyTextIndentChar">
    <w:name w:val="Body Text Indent Char"/>
    <w:aliases w:val="Char Char1"/>
    <w:basedOn w:val="DefaultParagraphFont"/>
    <w:link w:val="BodyTextIndent"/>
    <w:rsid w:val="009C0399"/>
    <w:rPr>
      <w:rFonts w:ascii="Tahoma" w:eastAsia="Arial Unicode MS" w:hAnsi="Tahoma" w:cs="Tahoma"/>
      <w:sz w:val="20"/>
      <w:szCs w:val="20"/>
    </w:rPr>
  </w:style>
  <w:style w:type="character" w:customStyle="1" w:styleId="hpsatn">
    <w:name w:val="hps atn"/>
    <w:basedOn w:val="DefaultParagraphFont"/>
    <w:uiPriority w:val="99"/>
    <w:rsid w:val="009C0399"/>
    <w:rPr>
      <w:rFonts w:cs="Times New Roman"/>
    </w:rPr>
  </w:style>
  <w:style w:type="paragraph" w:customStyle="1" w:styleId="2">
    <w:name w:val="2"/>
    <w:basedOn w:val="Normal"/>
    <w:uiPriority w:val="99"/>
    <w:rsid w:val="009C0399"/>
    <w:pPr>
      <w:numPr>
        <w:ilvl w:val="1"/>
        <w:numId w:val="6"/>
      </w:numPr>
      <w:ind w:left="520" w:hanging="520"/>
    </w:pPr>
    <w:rPr>
      <w:rFonts w:eastAsia="Batang"/>
      <w:bCs/>
      <w:i/>
      <w:color w:val="auto"/>
      <w:lang w:eastAsia="ko-KR"/>
    </w:rPr>
  </w:style>
  <w:style w:type="paragraph" w:customStyle="1" w:styleId="1">
    <w:name w:val="1"/>
    <w:basedOn w:val="Normal"/>
    <w:uiPriority w:val="99"/>
    <w:rsid w:val="009C0399"/>
    <w:pPr>
      <w:numPr>
        <w:numId w:val="6"/>
      </w:numPr>
    </w:pPr>
    <w:rPr>
      <w:rFonts w:eastAsia="Batang"/>
      <w:b/>
      <w:bCs/>
      <w:color w:val="auto"/>
      <w:lang w:eastAsia="ko-KR"/>
    </w:rPr>
  </w:style>
  <w:style w:type="paragraph" w:customStyle="1" w:styleId="0">
    <w:name w:val="0"/>
    <w:basedOn w:val="Normal"/>
    <w:link w:val="0Char"/>
    <w:uiPriority w:val="99"/>
    <w:rsid w:val="009C0399"/>
    <w:pPr>
      <w:ind w:firstLine="520"/>
      <w:jc w:val="both"/>
    </w:pPr>
    <w:rPr>
      <w:rFonts w:eastAsia="Batang"/>
      <w:bCs/>
      <w:color w:val="auto"/>
      <w:lang w:eastAsia="ko-KR"/>
    </w:rPr>
  </w:style>
  <w:style w:type="character" w:customStyle="1" w:styleId="0Char">
    <w:name w:val="0 Char"/>
    <w:basedOn w:val="DefaultParagraphFont"/>
    <w:link w:val="0"/>
    <w:uiPriority w:val="99"/>
    <w:locked/>
    <w:rsid w:val="009C0399"/>
    <w:rPr>
      <w:rFonts w:eastAsia="Batang"/>
      <w:bCs/>
      <w:sz w:val="24"/>
      <w:szCs w:val="24"/>
      <w:lang w:eastAsia="ko-KR"/>
    </w:rPr>
  </w:style>
  <w:style w:type="character" w:customStyle="1" w:styleId="citation">
    <w:name w:val="citation"/>
    <w:basedOn w:val="DefaultParagraphFont"/>
    <w:uiPriority w:val="99"/>
    <w:rsid w:val="009C0399"/>
    <w:rPr>
      <w:rFonts w:cs="Times New Roman"/>
    </w:rPr>
  </w:style>
  <w:style w:type="paragraph" w:customStyle="1" w:styleId="3">
    <w:name w:val="3"/>
    <w:basedOn w:val="Heading3"/>
    <w:next w:val="Normal"/>
    <w:uiPriority w:val="99"/>
    <w:rsid w:val="009C0399"/>
    <w:pPr>
      <w:spacing w:before="120" w:after="120"/>
      <w:jc w:val="left"/>
    </w:pPr>
    <w:rPr>
      <w:rFonts w:ascii="Times New Roman" w:eastAsia="Arial Unicode MS" w:hAnsi="Times New Roman" w:cs="Arial"/>
      <w:i/>
      <w:sz w:val="28"/>
    </w:rPr>
  </w:style>
  <w:style w:type="paragraph" w:customStyle="1" w:styleId="4">
    <w:name w:val="4"/>
    <w:basedOn w:val="Heading4"/>
    <w:next w:val="Normal"/>
    <w:uiPriority w:val="99"/>
    <w:rsid w:val="009C0399"/>
    <w:pPr>
      <w:spacing w:before="120" w:after="120"/>
    </w:pPr>
    <w:rPr>
      <w:rFonts w:ascii="Times New Roman" w:eastAsia="Arial Unicode MS" w:hAnsi="Times New Roman"/>
      <w:b w:val="0"/>
      <w:i/>
      <w:color w:val="auto"/>
      <w:sz w:val="26"/>
    </w:rPr>
  </w:style>
  <w:style w:type="paragraph" w:customStyle="1" w:styleId="BT">
    <w:name w:val="BT"/>
    <w:basedOn w:val="Normal"/>
    <w:uiPriority w:val="99"/>
    <w:rsid w:val="009C0399"/>
    <w:pPr>
      <w:spacing w:line="336" w:lineRule="auto"/>
      <w:ind w:firstLine="720"/>
      <w:jc w:val="both"/>
    </w:pPr>
    <w:rPr>
      <w:rFonts w:eastAsia="Arial Unicode MS"/>
      <w:color w:val="auto"/>
      <w:sz w:val="26"/>
      <w:szCs w:val="26"/>
      <w:lang w:val="es-ES"/>
    </w:rPr>
  </w:style>
  <w:style w:type="paragraph" w:customStyle="1" w:styleId="thng">
    <w:name w:val="thng"/>
    <w:basedOn w:val="Normal"/>
    <w:uiPriority w:val="99"/>
    <w:rsid w:val="009C0399"/>
    <w:pPr>
      <w:spacing w:before="100" w:beforeAutospacing="1" w:after="100" w:afterAutospacing="1"/>
    </w:pPr>
    <w:rPr>
      <w:rFonts w:eastAsia="Arial Unicode MS"/>
      <w:color w:val="auto"/>
      <w:lang w:val="vi-VN" w:eastAsia="vi-VN"/>
    </w:rPr>
  </w:style>
  <w:style w:type="paragraph" w:customStyle="1" w:styleId="thng0">
    <w:name w:val="thường"/>
    <w:basedOn w:val="thng"/>
    <w:link w:val="thngChar"/>
    <w:uiPriority w:val="99"/>
    <w:rsid w:val="009C0399"/>
    <w:pPr>
      <w:spacing w:before="0" w:beforeAutospacing="0"/>
      <w:jc w:val="both"/>
    </w:pPr>
    <w:rPr>
      <w:szCs w:val="20"/>
      <w:lang w:val="en-US"/>
    </w:rPr>
  </w:style>
  <w:style w:type="character" w:customStyle="1" w:styleId="thngChar">
    <w:name w:val="thường Char"/>
    <w:link w:val="thng0"/>
    <w:uiPriority w:val="99"/>
    <w:locked/>
    <w:rsid w:val="009C0399"/>
    <w:rPr>
      <w:rFonts w:eastAsia="Arial Unicode MS"/>
      <w:sz w:val="24"/>
      <w:szCs w:val="20"/>
      <w:lang w:eastAsia="vi-VN"/>
    </w:rPr>
  </w:style>
  <w:style w:type="paragraph" w:customStyle="1" w:styleId="nghing">
    <w:name w:val="nghiêng"/>
    <w:basedOn w:val="thng0"/>
    <w:link w:val="nghingChar"/>
    <w:uiPriority w:val="99"/>
    <w:rsid w:val="009C0399"/>
    <w:pPr>
      <w:spacing w:after="0" w:afterAutospacing="0"/>
    </w:pPr>
    <w:rPr>
      <w:i/>
    </w:rPr>
  </w:style>
  <w:style w:type="paragraph" w:customStyle="1" w:styleId="hnh">
    <w:name w:val="hình"/>
    <w:aliases w:val="bảng"/>
    <w:basedOn w:val="Normal"/>
    <w:link w:val="hnhChar"/>
    <w:qFormat/>
    <w:rsid w:val="009C0399"/>
    <w:pPr>
      <w:spacing w:line="360" w:lineRule="auto"/>
      <w:outlineLvl w:val="4"/>
    </w:pPr>
    <w:rPr>
      <w:rFonts w:eastAsia="Arial Unicode MS"/>
      <w:color w:val="auto"/>
      <w:sz w:val="26"/>
      <w:szCs w:val="20"/>
    </w:rPr>
  </w:style>
  <w:style w:type="character" w:customStyle="1" w:styleId="nghingChar">
    <w:name w:val="nghiêng Char"/>
    <w:link w:val="nghing"/>
    <w:uiPriority w:val="99"/>
    <w:locked/>
    <w:rsid w:val="009C0399"/>
    <w:rPr>
      <w:rFonts w:eastAsia="Arial Unicode MS"/>
      <w:i/>
      <w:sz w:val="24"/>
      <w:szCs w:val="20"/>
      <w:lang w:eastAsia="vi-VN"/>
    </w:rPr>
  </w:style>
  <w:style w:type="character" w:customStyle="1" w:styleId="hnhChar">
    <w:name w:val="hình Char"/>
    <w:aliases w:val="bảng Char"/>
    <w:link w:val="hnh"/>
    <w:locked/>
    <w:rsid w:val="009C0399"/>
    <w:rPr>
      <w:rFonts w:eastAsia="Arial Unicode MS"/>
      <w:sz w:val="26"/>
      <w:szCs w:val="20"/>
    </w:rPr>
  </w:style>
  <w:style w:type="paragraph" w:styleId="BodyText3">
    <w:name w:val="Body Text 3"/>
    <w:basedOn w:val="Normal"/>
    <w:link w:val="BodyText3Char"/>
    <w:uiPriority w:val="99"/>
    <w:rsid w:val="009C0399"/>
    <w:pPr>
      <w:jc w:val="both"/>
    </w:pPr>
    <w:rPr>
      <w:rFonts w:ascii=".VnTime" w:eastAsia="Arial Unicode MS" w:hAnsi=".VnTime"/>
      <w:color w:val="auto"/>
      <w:sz w:val="26"/>
      <w:szCs w:val="20"/>
    </w:rPr>
  </w:style>
  <w:style w:type="character" w:customStyle="1" w:styleId="BodyText3Char">
    <w:name w:val="Body Text 3 Char"/>
    <w:basedOn w:val="DefaultParagraphFont"/>
    <w:link w:val="BodyText3"/>
    <w:uiPriority w:val="99"/>
    <w:rsid w:val="009C0399"/>
    <w:rPr>
      <w:rFonts w:ascii=".VnTime" w:eastAsia="Arial Unicode MS" w:hAnsi=".VnTime"/>
      <w:sz w:val="26"/>
      <w:szCs w:val="20"/>
    </w:rPr>
  </w:style>
  <w:style w:type="paragraph" w:styleId="BodyText21">
    <w:name w:val="Body Text 2"/>
    <w:basedOn w:val="Normal"/>
    <w:link w:val="BodyText2Char"/>
    <w:rsid w:val="009C0399"/>
    <w:pPr>
      <w:jc w:val="both"/>
    </w:pPr>
    <w:rPr>
      <w:rFonts w:ascii=".VnTime" w:eastAsia="Arial Unicode MS" w:hAnsi=".VnTime"/>
      <w:sz w:val="26"/>
      <w:szCs w:val="20"/>
    </w:rPr>
  </w:style>
  <w:style w:type="character" w:customStyle="1" w:styleId="BodyText2Char">
    <w:name w:val="Body Text 2 Char"/>
    <w:basedOn w:val="DefaultParagraphFont"/>
    <w:link w:val="BodyText21"/>
    <w:uiPriority w:val="99"/>
    <w:rsid w:val="009C0399"/>
    <w:rPr>
      <w:rFonts w:ascii=".VnTime" w:eastAsia="Arial Unicode MS" w:hAnsi=".VnTime"/>
      <w:color w:val="000000"/>
      <w:sz w:val="26"/>
      <w:szCs w:val="20"/>
    </w:rPr>
  </w:style>
  <w:style w:type="character" w:customStyle="1" w:styleId="pubtitle">
    <w:name w:val="pubtitle"/>
    <w:basedOn w:val="DefaultParagraphFont"/>
    <w:uiPriority w:val="99"/>
    <w:rsid w:val="009C0399"/>
    <w:rPr>
      <w:rFonts w:cs="Times New Roman"/>
    </w:rPr>
  </w:style>
  <w:style w:type="character" w:customStyle="1" w:styleId="gt-icon-text1">
    <w:name w:val="gt-icon-text1"/>
    <w:basedOn w:val="DefaultParagraphFont"/>
    <w:uiPriority w:val="99"/>
    <w:rsid w:val="009C0399"/>
    <w:rPr>
      <w:rFonts w:cs="Times New Roman"/>
    </w:rPr>
  </w:style>
  <w:style w:type="paragraph" w:customStyle="1" w:styleId="yiv2093288598msonormal">
    <w:name w:val="yiv2093288598msonormal"/>
    <w:basedOn w:val="Normal"/>
    <w:uiPriority w:val="99"/>
    <w:rsid w:val="009C0399"/>
    <w:pPr>
      <w:spacing w:before="100" w:beforeAutospacing="1" w:after="100" w:afterAutospacing="1"/>
    </w:pPr>
    <w:rPr>
      <w:rFonts w:eastAsia="Batang"/>
      <w:color w:val="auto"/>
      <w:lang w:eastAsia="ko-KR"/>
    </w:rPr>
  </w:style>
  <w:style w:type="character" w:customStyle="1" w:styleId="CharChar5">
    <w:name w:val="Char Char5"/>
    <w:basedOn w:val="DefaultParagraphFont"/>
    <w:uiPriority w:val="99"/>
    <w:rsid w:val="009C0399"/>
    <w:rPr>
      <w:rFonts w:cs="Arial"/>
      <w:b/>
      <w:bCs/>
      <w:iCs/>
      <w:caps/>
      <w:sz w:val="28"/>
      <w:szCs w:val="28"/>
      <w:lang w:val="en-US" w:eastAsia="en-US" w:bidi="ar-SA"/>
    </w:rPr>
  </w:style>
  <w:style w:type="paragraph" w:customStyle="1" w:styleId="gccommentsclass">
    <w:name w:val="gc_commentsclass"/>
    <w:basedOn w:val="Normal"/>
    <w:uiPriority w:val="99"/>
    <w:rsid w:val="009C0399"/>
    <w:pPr>
      <w:spacing w:before="100" w:beforeAutospacing="1" w:after="100" w:afterAutospacing="1"/>
    </w:pPr>
    <w:rPr>
      <w:rFonts w:eastAsia="Arial Unicode MS"/>
      <w:color w:val="auto"/>
    </w:rPr>
  </w:style>
  <w:style w:type="paragraph" w:customStyle="1" w:styleId="AIReceivedDate">
    <w:name w:val="AI_Received_Date"/>
    <w:basedOn w:val="Normal"/>
    <w:next w:val="Normal"/>
    <w:uiPriority w:val="99"/>
    <w:rsid w:val="009C0399"/>
    <w:pPr>
      <w:spacing w:after="240" w:line="480" w:lineRule="auto"/>
      <w:jc w:val="both"/>
    </w:pPr>
    <w:rPr>
      <w:rFonts w:ascii="Times" w:eastAsia="Arial Unicode MS" w:hAnsi="Times"/>
      <w:b/>
      <w:color w:val="auto"/>
      <w:szCs w:val="20"/>
    </w:rPr>
  </w:style>
  <w:style w:type="paragraph" w:customStyle="1" w:styleId="TAMainText">
    <w:name w:val="TA_Main_Text"/>
    <w:basedOn w:val="Normal"/>
    <w:uiPriority w:val="99"/>
    <w:rsid w:val="009C0399"/>
    <w:pPr>
      <w:spacing w:line="480" w:lineRule="auto"/>
      <w:ind w:firstLine="202"/>
      <w:jc w:val="both"/>
    </w:pPr>
    <w:rPr>
      <w:rFonts w:ascii="Times" w:eastAsia="Arial Unicode MS" w:hAnsi="Times"/>
      <w:color w:val="auto"/>
      <w:szCs w:val="20"/>
    </w:rPr>
  </w:style>
  <w:style w:type="paragraph" w:customStyle="1" w:styleId="FACorrespondingAuthorFootnote">
    <w:name w:val="FA_Corresponding_Author_Footnote"/>
    <w:basedOn w:val="Normal"/>
    <w:next w:val="TAMainText"/>
    <w:uiPriority w:val="99"/>
    <w:rsid w:val="009C0399"/>
    <w:pPr>
      <w:spacing w:after="200" w:line="480" w:lineRule="auto"/>
      <w:jc w:val="both"/>
    </w:pPr>
    <w:rPr>
      <w:rFonts w:ascii="Times" w:eastAsia="Arial Unicode MS" w:hAnsi="Times"/>
      <w:color w:val="auto"/>
      <w:szCs w:val="20"/>
    </w:rPr>
  </w:style>
  <w:style w:type="paragraph" w:customStyle="1" w:styleId="TFReferencesSection">
    <w:name w:val="TF_References_Section"/>
    <w:basedOn w:val="Normal"/>
    <w:uiPriority w:val="99"/>
    <w:rsid w:val="009C0399"/>
    <w:pPr>
      <w:spacing w:after="200" w:line="480" w:lineRule="auto"/>
      <w:ind w:firstLine="187"/>
      <w:jc w:val="both"/>
    </w:pPr>
    <w:rPr>
      <w:rFonts w:ascii="Times" w:eastAsia="Arial Unicode MS" w:hAnsi="Times"/>
      <w:color w:val="auto"/>
      <w:szCs w:val="20"/>
    </w:rPr>
  </w:style>
  <w:style w:type="character" w:customStyle="1" w:styleId="refpreview">
    <w:name w:val="refpreview"/>
    <w:basedOn w:val="DefaultParagraphFont"/>
    <w:uiPriority w:val="99"/>
    <w:rsid w:val="009C0399"/>
    <w:rPr>
      <w:rFonts w:cs="Times New Roman"/>
    </w:rPr>
  </w:style>
  <w:style w:type="paragraph" w:customStyle="1" w:styleId="a">
    <w:name w:val="a"/>
    <w:basedOn w:val="Normal"/>
    <w:uiPriority w:val="99"/>
    <w:rsid w:val="009C0399"/>
    <w:pPr>
      <w:spacing w:before="60" w:line="264" w:lineRule="auto"/>
      <w:jc w:val="both"/>
    </w:pPr>
    <w:rPr>
      <w:rFonts w:eastAsia="Arial Unicode MS"/>
      <w:b/>
      <w:color w:val="auto"/>
    </w:rPr>
  </w:style>
  <w:style w:type="paragraph" w:customStyle="1" w:styleId="N">
    <w:name w:val="N"/>
    <w:basedOn w:val="Normal"/>
    <w:link w:val="NChar"/>
    <w:autoRedefine/>
    <w:uiPriority w:val="99"/>
    <w:rsid w:val="009C0399"/>
    <w:pPr>
      <w:tabs>
        <w:tab w:val="center" w:pos="3420"/>
        <w:tab w:val="right" w:pos="6660"/>
        <w:tab w:val="center" w:pos="7560"/>
      </w:tabs>
      <w:spacing w:after="120" w:line="288" w:lineRule="auto"/>
      <w:ind w:firstLine="567"/>
      <w:jc w:val="both"/>
    </w:pPr>
    <w:rPr>
      <w:rFonts w:eastAsia="Arial Unicode MS"/>
    </w:rPr>
  </w:style>
  <w:style w:type="character" w:customStyle="1" w:styleId="NChar">
    <w:name w:val="N Char"/>
    <w:basedOn w:val="DefaultParagraphFont"/>
    <w:link w:val="N"/>
    <w:uiPriority w:val="99"/>
    <w:locked/>
    <w:rsid w:val="009C0399"/>
    <w:rPr>
      <w:rFonts w:eastAsia="Arial Unicode MS"/>
      <w:color w:val="000000"/>
      <w:sz w:val="24"/>
      <w:szCs w:val="24"/>
    </w:rPr>
  </w:style>
  <w:style w:type="character" w:customStyle="1" w:styleId="atn">
    <w:name w:val="atn"/>
    <w:basedOn w:val="DefaultParagraphFont"/>
    <w:uiPriority w:val="99"/>
    <w:rsid w:val="009C0399"/>
    <w:rPr>
      <w:rFonts w:cs="Times New Roman"/>
    </w:rPr>
  </w:style>
  <w:style w:type="character" w:customStyle="1" w:styleId="subtitle1">
    <w:name w:val="subtitle1"/>
    <w:basedOn w:val="DefaultParagraphFont"/>
    <w:uiPriority w:val="99"/>
    <w:rsid w:val="009C0399"/>
    <w:rPr>
      <w:rFonts w:cs="Times New Roman"/>
      <w:b/>
      <w:bCs/>
      <w:color w:val="D12B2C"/>
      <w:sz w:val="20"/>
      <w:szCs w:val="20"/>
    </w:rPr>
  </w:style>
  <w:style w:type="paragraph" w:styleId="BlockText">
    <w:name w:val="Block Text"/>
    <w:basedOn w:val="Normal"/>
    <w:uiPriority w:val="99"/>
    <w:rsid w:val="009C0399"/>
    <w:pPr>
      <w:tabs>
        <w:tab w:val="left" w:pos="0"/>
        <w:tab w:val="left" w:pos="180"/>
      </w:tabs>
      <w:ind w:left="180" w:right="-720"/>
    </w:pPr>
    <w:rPr>
      <w:rFonts w:ascii=".VnArial" w:eastAsia="Arial Unicode MS" w:hAnsi=".VnArial"/>
      <w:color w:val="auto"/>
      <w:sz w:val="28"/>
    </w:rPr>
  </w:style>
  <w:style w:type="paragraph" w:customStyle="1" w:styleId="Ylon">
    <w:name w:val="Y lon"/>
    <w:basedOn w:val="Normal"/>
    <w:uiPriority w:val="99"/>
    <w:semiHidden/>
    <w:rsid w:val="009C0399"/>
    <w:pPr>
      <w:tabs>
        <w:tab w:val="num" w:pos="0"/>
      </w:tabs>
      <w:ind w:firstLine="284"/>
    </w:pPr>
    <w:rPr>
      <w:rFonts w:eastAsia="Arial Unicode MS"/>
      <w:color w:val="auto"/>
      <w:sz w:val="28"/>
      <w:szCs w:val="28"/>
      <w:lang w:val="fr-FR"/>
    </w:rPr>
  </w:style>
  <w:style w:type="paragraph" w:customStyle="1" w:styleId="xl30">
    <w:name w:val="xl30"/>
    <w:basedOn w:val="Normal"/>
    <w:uiPriority w:val="99"/>
    <w:rsid w:val="009C0399"/>
    <w:pPr>
      <w:pBdr>
        <w:left w:val="single" w:sz="4" w:space="0" w:color="auto"/>
        <w:bottom w:val="single" w:sz="4" w:space="0" w:color="auto"/>
        <w:right w:val="single" w:sz="4" w:space="0" w:color="auto"/>
      </w:pBdr>
      <w:spacing w:before="100" w:beforeAutospacing="1" w:after="100" w:afterAutospacing="1"/>
      <w:jc w:val="center"/>
    </w:pPr>
    <w:rPr>
      <w:rFonts w:eastAsia="Arial Unicode MS"/>
      <w:color w:val="auto"/>
    </w:rPr>
  </w:style>
  <w:style w:type="paragraph" w:styleId="Date">
    <w:name w:val="Date"/>
    <w:basedOn w:val="Normal"/>
    <w:next w:val="Normal"/>
    <w:link w:val="DateChar"/>
    <w:uiPriority w:val="99"/>
    <w:rsid w:val="009C0399"/>
    <w:rPr>
      <w:rFonts w:eastAsia="Arial Unicode MS"/>
      <w:color w:val="auto"/>
      <w:sz w:val="28"/>
      <w:szCs w:val="28"/>
    </w:rPr>
  </w:style>
  <w:style w:type="character" w:customStyle="1" w:styleId="DateChar">
    <w:name w:val="Date Char"/>
    <w:basedOn w:val="DefaultParagraphFont"/>
    <w:link w:val="Date"/>
    <w:uiPriority w:val="99"/>
    <w:rsid w:val="009C0399"/>
    <w:rPr>
      <w:rFonts w:eastAsia="Arial Unicode MS"/>
      <w:sz w:val="28"/>
      <w:szCs w:val="28"/>
    </w:rPr>
  </w:style>
  <w:style w:type="character" w:customStyle="1" w:styleId="title1">
    <w:name w:val="title1"/>
    <w:basedOn w:val="DefaultParagraphFont"/>
    <w:uiPriority w:val="99"/>
    <w:rsid w:val="009C0399"/>
    <w:rPr>
      <w:rFonts w:cs="Times New Roman"/>
      <w:color w:val="9A0C2E"/>
    </w:rPr>
  </w:style>
  <w:style w:type="character" w:customStyle="1" w:styleId="source1">
    <w:name w:val="source1"/>
    <w:basedOn w:val="DefaultParagraphFont"/>
    <w:uiPriority w:val="99"/>
    <w:rsid w:val="009C0399"/>
    <w:rPr>
      <w:rFonts w:cs="Times New Roman"/>
      <w:i/>
      <w:iCs/>
    </w:rPr>
  </w:style>
  <w:style w:type="paragraph" w:customStyle="1" w:styleId="epblock">
    <w:name w:val="ep_block"/>
    <w:basedOn w:val="Normal"/>
    <w:uiPriority w:val="99"/>
    <w:rsid w:val="009C0399"/>
    <w:pPr>
      <w:spacing w:before="100" w:beforeAutospacing="1" w:after="100" w:afterAutospacing="1"/>
    </w:pPr>
    <w:rPr>
      <w:rFonts w:eastAsia="Arial Unicode MS"/>
      <w:color w:val="auto"/>
      <w:lang w:val="vi-VN" w:eastAsia="vi-VN"/>
    </w:rPr>
  </w:style>
  <w:style w:type="character" w:customStyle="1" w:styleId="personname">
    <w:name w:val="person_name"/>
    <w:basedOn w:val="DefaultParagraphFont"/>
    <w:rsid w:val="009C0399"/>
    <w:rPr>
      <w:rFonts w:cs="Times New Roman"/>
    </w:rPr>
  </w:style>
  <w:style w:type="paragraph" w:customStyle="1" w:styleId="msolistparagraph0">
    <w:name w:val="msolistparagraph"/>
    <w:basedOn w:val="Normal"/>
    <w:uiPriority w:val="99"/>
    <w:rsid w:val="009C0399"/>
    <w:pPr>
      <w:spacing w:before="100" w:beforeAutospacing="1" w:after="100" w:afterAutospacing="1"/>
    </w:pPr>
    <w:rPr>
      <w:rFonts w:eastAsia="MS Mincho"/>
      <w:color w:val="auto"/>
    </w:rPr>
  </w:style>
  <w:style w:type="character" w:customStyle="1" w:styleId="Heading5TimesNewRomanChar">
    <w:name w:val="Heading 5 + Times New Roman Char"/>
    <w:aliases w:val="Centered + Not Bold Char"/>
    <w:basedOn w:val="DefaultParagraphFont"/>
    <w:uiPriority w:val="99"/>
    <w:rsid w:val="009C0399"/>
    <w:rPr>
      <w:rFonts w:ascii="Arial" w:hAnsi="Arial" w:cs="Arial"/>
      <w:b/>
      <w:bCs/>
      <w:i/>
      <w:iCs/>
      <w:noProof/>
      <w:kern w:val="26"/>
      <w:sz w:val="26"/>
      <w:szCs w:val="26"/>
      <w:lang w:val="en-US" w:eastAsia="en-US"/>
    </w:rPr>
  </w:style>
  <w:style w:type="character" w:styleId="HTMLCite">
    <w:name w:val="HTML Cite"/>
    <w:basedOn w:val="DefaultParagraphFont"/>
    <w:uiPriority w:val="99"/>
    <w:rsid w:val="009C0399"/>
    <w:rPr>
      <w:rFonts w:cs="Times New Roman"/>
      <w:i/>
    </w:rPr>
  </w:style>
  <w:style w:type="paragraph" w:customStyle="1" w:styleId="a2">
    <w:name w:val="a2"/>
    <w:basedOn w:val="Normal"/>
    <w:link w:val="a2Char"/>
    <w:uiPriority w:val="99"/>
    <w:rsid w:val="009C0399"/>
    <w:pPr>
      <w:spacing w:before="120" w:line="312" w:lineRule="auto"/>
    </w:pPr>
    <w:rPr>
      <w:rFonts w:eastAsia="Arial Unicode MS"/>
      <w:b/>
      <w:color w:val="auto"/>
      <w:sz w:val="26"/>
      <w:szCs w:val="20"/>
      <w:lang w:val="pt-BR" w:eastAsia="ja-JP"/>
    </w:rPr>
  </w:style>
  <w:style w:type="character" w:customStyle="1" w:styleId="a2Char">
    <w:name w:val="a2 Char"/>
    <w:link w:val="a2"/>
    <w:uiPriority w:val="99"/>
    <w:locked/>
    <w:rsid w:val="009C0399"/>
    <w:rPr>
      <w:rFonts w:eastAsia="Arial Unicode MS"/>
      <w:b/>
      <w:sz w:val="26"/>
      <w:szCs w:val="20"/>
      <w:lang w:val="pt-BR" w:eastAsia="ja-JP"/>
    </w:rPr>
  </w:style>
  <w:style w:type="paragraph" w:customStyle="1" w:styleId="a1">
    <w:name w:val="a1"/>
    <w:basedOn w:val="Normal"/>
    <w:uiPriority w:val="99"/>
    <w:rsid w:val="009C0399"/>
    <w:pPr>
      <w:spacing w:before="120" w:line="312" w:lineRule="auto"/>
      <w:ind w:right="45"/>
      <w:jc w:val="both"/>
    </w:pPr>
    <w:rPr>
      <w:rFonts w:eastAsia="Arial Unicode MS"/>
      <w:b/>
      <w:bCs/>
      <w:noProof/>
      <w:color w:val="auto"/>
      <w:sz w:val="26"/>
      <w:szCs w:val="26"/>
      <w:lang w:val="pt-BR" w:eastAsia="ja-JP"/>
    </w:rPr>
  </w:style>
  <w:style w:type="paragraph" w:customStyle="1" w:styleId="CM1">
    <w:name w:val="CM1"/>
    <w:basedOn w:val="Default"/>
    <w:next w:val="Default"/>
    <w:uiPriority w:val="99"/>
    <w:rsid w:val="009C0399"/>
    <w:pPr>
      <w:spacing w:line="571" w:lineRule="atLeast"/>
    </w:pPr>
    <w:rPr>
      <w:rFonts w:eastAsia="Arial Unicode MS"/>
      <w:color w:val="auto"/>
    </w:rPr>
  </w:style>
  <w:style w:type="paragraph" w:customStyle="1" w:styleId="CM2">
    <w:name w:val="CM2"/>
    <w:basedOn w:val="Default"/>
    <w:next w:val="Default"/>
    <w:uiPriority w:val="99"/>
    <w:rsid w:val="009C0399"/>
    <w:pPr>
      <w:spacing w:line="238" w:lineRule="atLeast"/>
    </w:pPr>
    <w:rPr>
      <w:rFonts w:eastAsia="Arial Unicode MS"/>
      <w:color w:val="auto"/>
    </w:rPr>
  </w:style>
  <w:style w:type="paragraph" w:customStyle="1" w:styleId="Char1">
    <w:name w:val="Char1"/>
    <w:basedOn w:val="Normal"/>
    <w:uiPriority w:val="99"/>
    <w:rsid w:val="009C0399"/>
    <w:pPr>
      <w:spacing w:after="160" w:line="240" w:lineRule="exact"/>
    </w:pPr>
    <w:rPr>
      <w:rFonts w:ascii="Verdana" w:eastAsia="Arial Unicode MS" w:hAnsi="Verdana"/>
      <w:color w:val="auto"/>
      <w:sz w:val="20"/>
      <w:szCs w:val="20"/>
    </w:rPr>
  </w:style>
  <w:style w:type="paragraph" w:customStyle="1" w:styleId="01PaperTitle">
    <w:name w:val="01 Paper Title"/>
    <w:uiPriority w:val="99"/>
    <w:rsid w:val="009C0399"/>
    <w:pPr>
      <w:spacing w:after="180" w:line="360" w:lineRule="exact"/>
    </w:pPr>
    <w:rPr>
      <w:rFonts w:eastAsia="SimSun"/>
      <w:b/>
      <w:noProof/>
      <w:position w:val="7"/>
      <w:sz w:val="32"/>
      <w:szCs w:val="32"/>
      <w:lang w:val="en-GB" w:eastAsia="en-GB"/>
    </w:rPr>
  </w:style>
  <w:style w:type="paragraph" w:customStyle="1" w:styleId="02PaperAuthors">
    <w:name w:val="02 Paper Authors"/>
    <w:uiPriority w:val="99"/>
    <w:rsid w:val="009C0399"/>
    <w:pPr>
      <w:spacing w:line="240" w:lineRule="exact"/>
    </w:pPr>
    <w:rPr>
      <w:rFonts w:eastAsia="SimSun"/>
      <w:b/>
      <w:noProof/>
      <w:lang w:val="en-GB" w:eastAsia="en-GB"/>
    </w:rPr>
  </w:style>
  <w:style w:type="paragraph" w:customStyle="1" w:styleId="03Abstract">
    <w:name w:val="03 Abstract"/>
    <w:next w:val="Normal"/>
    <w:uiPriority w:val="99"/>
    <w:rsid w:val="009C0399"/>
    <w:pPr>
      <w:spacing w:after="240" w:line="240" w:lineRule="exact"/>
      <w:ind w:right="2268"/>
    </w:pPr>
    <w:rPr>
      <w:rFonts w:eastAsia="SimSun"/>
      <w:noProof/>
      <w:spacing w:val="5"/>
      <w:sz w:val="18"/>
      <w:szCs w:val="18"/>
      <w:lang w:val="en-GB" w:eastAsia="en-GB"/>
    </w:rPr>
  </w:style>
  <w:style w:type="paragraph" w:customStyle="1" w:styleId="04AHeading">
    <w:name w:val="04 A Heading"/>
    <w:next w:val="Normal"/>
    <w:uiPriority w:val="99"/>
    <w:rsid w:val="009C0399"/>
    <w:pPr>
      <w:spacing w:before="240" w:after="120" w:line="240" w:lineRule="exact"/>
    </w:pPr>
    <w:rPr>
      <w:rFonts w:eastAsia="SimSun"/>
      <w:b/>
      <w:noProof/>
      <w:szCs w:val="20"/>
      <w:lang w:val="en-GB" w:eastAsia="en-GB"/>
    </w:rPr>
  </w:style>
  <w:style w:type="paragraph" w:customStyle="1" w:styleId="08ArticleText">
    <w:name w:val="08 Article Text"/>
    <w:autoRedefine/>
    <w:uiPriority w:val="99"/>
    <w:rsid w:val="009C0399"/>
    <w:pPr>
      <w:tabs>
        <w:tab w:val="left" w:pos="198"/>
      </w:tabs>
      <w:spacing w:line="230" w:lineRule="exact"/>
      <w:jc w:val="both"/>
    </w:pPr>
    <w:rPr>
      <w:rFonts w:eastAsia="SimSun"/>
      <w:noProof/>
      <w:spacing w:val="4"/>
      <w:sz w:val="18"/>
      <w:szCs w:val="18"/>
      <w:lang w:val="en-GB" w:eastAsia="en-GB"/>
    </w:rPr>
  </w:style>
  <w:style w:type="paragraph" w:customStyle="1" w:styleId="E2Footnotes">
    <w:name w:val="E2 Footnotes"/>
    <w:uiPriority w:val="99"/>
    <w:rsid w:val="009C0399"/>
    <w:pPr>
      <w:tabs>
        <w:tab w:val="left" w:pos="142"/>
      </w:tabs>
      <w:spacing w:line="190" w:lineRule="exact"/>
      <w:jc w:val="both"/>
    </w:pPr>
    <w:rPr>
      <w:rFonts w:eastAsia="SimSun"/>
      <w:noProof/>
      <w:sz w:val="16"/>
      <w:szCs w:val="20"/>
      <w:lang w:val="en-GB" w:eastAsia="en-GB"/>
    </w:rPr>
  </w:style>
  <w:style w:type="paragraph" w:customStyle="1" w:styleId="E3References">
    <w:name w:val="E3 References"/>
    <w:uiPriority w:val="99"/>
    <w:rsid w:val="009C0399"/>
    <w:pPr>
      <w:tabs>
        <w:tab w:val="left" w:pos="284"/>
      </w:tabs>
      <w:spacing w:line="190" w:lineRule="exact"/>
      <w:ind w:left="284" w:hanging="284"/>
      <w:jc w:val="both"/>
    </w:pPr>
    <w:rPr>
      <w:rFonts w:eastAsia="SimSun"/>
      <w:noProof/>
      <w:sz w:val="16"/>
      <w:szCs w:val="20"/>
      <w:lang w:val="en-GB" w:eastAsia="en-GB"/>
    </w:rPr>
  </w:style>
  <w:style w:type="paragraph" w:customStyle="1" w:styleId="L1Receivedaccepteddates">
    <w:name w:val="L1 Received/accepted dates"/>
    <w:uiPriority w:val="99"/>
    <w:rsid w:val="009C0399"/>
    <w:pPr>
      <w:spacing w:before="180" w:line="240" w:lineRule="exact"/>
    </w:pPr>
    <w:rPr>
      <w:rFonts w:eastAsia="SimSun"/>
      <w:b/>
      <w:i/>
      <w:noProof/>
      <w:sz w:val="18"/>
      <w:szCs w:val="20"/>
      <w:lang w:val="en-GB" w:eastAsia="en-GB"/>
    </w:rPr>
  </w:style>
  <w:style w:type="paragraph" w:customStyle="1" w:styleId="L2Firstpublisheddate">
    <w:name w:val="L2 First published date"/>
    <w:uiPriority w:val="99"/>
    <w:rsid w:val="009C0399"/>
    <w:pPr>
      <w:spacing w:line="240" w:lineRule="exact"/>
    </w:pPr>
    <w:rPr>
      <w:rFonts w:eastAsia="SimSun"/>
      <w:b/>
      <w:i/>
      <w:noProof/>
      <w:sz w:val="18"/>
      <w:szCs w:val="20"/>
      <w:lang w:val="en-GB" w:eastAsia="en-GB"/>
    </w:rPr>
  </w:style>
  <w:style w:type="paragraph" w:customStyle="1" w:styleId="L3DOI">
    <w:name w:val="L3 DOI"/>
    <w:uiPriority w:val="99"/>
    <w:rsid w:val="009C0399"/>
    <w:pPr>
      <w:spacing w:after="240" w:line="240" w:lineRule="exact"/>
    </w:pPr>
    <w:rPr>
      <w:rFonts w:eastAsia="SimSun"/>
      <w:b/>
      <w:noProof/>
      <w:sz w:val="18"/>
      <w:szCs w:val="18"/>
      <w:lang w:val="en-GB" w:eastAsia="en-GB"/>
    </w:rPr>
  </w:style>
  <w:style w:type="paragraph" w:customStyle="1" w:styleId="E1AuthorAddresses">
    <w:name w:val="E1 Author Addresses"/>
    <w:uiPriority w:val="99"/>
    <w:rsid w:val="009C0399"/>
    <w:pPr>
      <w:spacing w:line="190" w:lineRule="exact"/>
    </w:pPr>
    <w:rPr>
      <w:rFonts w:eastAsia="SimSun"/>
      <w:i/>
      <w:sz w:val="16"/>
      <w:szCs w:val="20"/>
      <w:lang w:val="en-GB" w:eastAsia="en-GB"/>
    </w:rPr>
  </w:style>
  <w:style w:type="paragraph" w:customStyle="1" w:styleId="10Singlecolumntable">
    <w:name w:val="10 Single column table"/>
    <w:uiPriority w:val="99"/>
    <w:rsid w:val="009C0399"/>
    <w:pPr>
      <w:spacing w:line="180" w:lineRule="exact"/>
      <w:jc w:val="both"/>
    </w:pPr>
    <w:rPr>
      <w:rFonts w:eastAsia="SimSun"/>
      <w:noProof/>
      <w:sz w:val="16"/>
      <w:szCs w:val="20"/>
      <w:lang w:val="en-GB" w:eastAsia="en-GB"/>
    </w:rPr>
  </w:style>
  <w:style w:type="paragraph" w:customStyle="1" w:styleId="11Doublecolumntable">
    <w:name w:val="11 Double column table"/>
    <w:uiPriority w:val="99"/>
    <w:rsid w:val="009C0399"/>
    <w:pPr>
      <w:spacing w:line="180" w:lineRule="exact"/>
      <w:jc w:val="both"/>
    </w:pPr>
    <w:rPr>
      <w:rFonts w:eastAsia="SimSun"/>
      <w:noProof/>
      <w:sz w:val="16"/>
      <w:szCs w:val="20"/>
      <w:lang w:val="en-GB" w:eastAsia="en-GB"/>
    </w:rPr>
  </w:style>
  <w:style w:type="paragraph" w:customStyle="1" w:styleId="05BHeading">
    <w:name w:val="05 B Heading"/>
    <w:next w:val="Normal"/>
    <w:uiPriority w:val="99"/>
    <w:rsid w:val="009C0399"/>
    <w:pPr>
      <w:spacing w:before="120" w:after="120" w:line="200" w:lineRule="exact"/>
      <w:jc w:val="both"/>
    </w:pPr>
    <w:rPr>
      <w:rFonts w:eastAsia="SimSun"/>
      <w:b/>
      <w:noProof/>
      <w:sz w:val="18"/>
      <w:szCs w:val="20"/>
      <w:lang w:val="en-GB" w:eastAsia="en-GB"/>
    </w:rPr>
  </w:style>
  <w:style w:type="paragraph" w:customStyle="1" w:styleId="06CHeading">
    <w:name w:val="06 C Heading"/>
    <w:next w:val="Normal"/>
    <w:uiPriority w:val="99"/>
    <w:rsid w:val="009C0399"/>
    <w:pPr>
      <w:spacing w:line="200" w:lineRule="exact"/>
      <w:jc w:val="both"/>
    </w:pPr>
    <w:rPr>
      <w:rFonts w:eastAsia="SimSun"/>
      <w:b/>
      <w:noProof/>
      <w:sz w:val="18"/>
      <w:szCs w:val="20"/>
      <w:lang w:val="en-GB" w:eastAsia="en-GB"/>
    </w:rPr>
  </w:style>
  <w:style w:type="paragraph" w:customStyle="1" w:styleId="07DHeading">
    <w:name w:val="07 D Heading"/>
    <w:next w:val="Normal"/>
    <w:uiPriority w:val="99"/>
    <w:rsid w:val="009C0399"/>
    <w:pPr>
      <w:spacing w:line="200" w:lineRule="exact"/>
      <w:jc w:val="both"/>
    </w:pPr>
    <w:rPr>
      <w:rFonts w:eastAsia="SimSun"/>
      <w:i/>
      <w:noProof/>
      <w:sz w:val="18"/>
      <w:szCs w:val="20"/>
      <w:lang w:val="en-GB" w:eastAsia="en-GB"/>
    </w:rPr>
  </w:style>
  <w:style w:type="character" w:styleId="LineNumber">
    <w:name w:val="line number"/>
    <w:basedOn w:val="DefaultParagraphFont"/>
    <w:rsid w:val="009C0399"/>
    <w:rPr>
      <w:rFonts w:ascii="Times New Roman" w:hAnsi="Times New Roman" w:cs="Times New Roman"/>
      <w:sz w:val="10"/>
    </w:rPr>
  </w:style>
  <w:style w:type="character" w:customStyle="1" w:styleId="VAFigureCaptionCharChar">
    <w:name w:val="VA_Figure_Caption Char Char"/>
    <w:basedOn w:val="DefaultParagraphFont"/>
    <w:uiPriority w:val="99"/>
    <w:rsid w:val="009C0399"/>
    <w:rPr>
      <w:rFonts w:ascii="Times" w:eastAsia="SimSun" w:hAnsi="Times" w:cs="Times New Roman"/>
      <w:noProof/>
      <w:sz w:val="18"/>
      <w:lang w:val="en-US" w:eastAsia="en-US" w:bidi="ar-SA"/>
    </w:rPr>
  </w:style>
  <w:style w:type="paragraph" w:customStyle="1" w:styleId="VAFigureCaptionChar">
    <w:name w:val="VA_Figure_Caption Char"/>
    <w:next w:val="Normal"/>
    <w:uiPriority w:val="99"/>
    <w:rsid w:val="009C0399"/>
    <w:pPr>
      <w:spacing w:before="240" w:line="200" w:lineRule="exact"/>
      <w:jc w:val="both"/>
    </w:pPr>
    <w:rPr>
      <w:rFonts w:ascii="Times" w:eastAsia="SimSun" w:hAnsi="Times"/>
      <w:noProof/>
      <w:sz w:val="18"/>
      <w:szCs w:val="20"/>
    </w:rPr>
  </w:style>
  <w:style w:type="paragraph" w:customStyle="1" w:styleId="E2AuthorAddressesEnd">
    <w:name w:val="E2 Author Addresses (End)"/>
    <w:uiPriority w:val="99"/>
    <w:rsid w:val="009C0399"/>
    <w:pPr>
      <w:spacing w:line="180" w:lineRule="exact"/>
    </w:pPr>
    <w:rPr>
      <w:rFonts w:eastAsia="SimSun"/>
      <w:i/>
      <w:sz w:val="16"/>
      <w:szCs w:val="20"/>
      <w:lang w:val="en-GB" w:eastAsia="en-GB"/>
    </w:rPr>
  </w:style>
  <w:style w:type="paragraph" w:customStyle="1" w:styleId="E4References">
    <w:name w:val="E4 References"/>
    <w:uiPriority w:val="99"/>
    <w:rsid w:val="009C0399"/>
    <w:pPr>
      <w:tabs>
        <w:tab w:val="left" w:pos="284"/>
      </w:tabs>
      <w:spacing w:line="180" w:lineRule="exact"/>
      <w:ind w:left="284" w:hanging="284"/>
      <w:jc w:val="both"/>
    </w:pPr>
    <w:rPr>
      <w:rFonts w:eastAsia="SimSun"/>
      <w:noProof/>
      <w:sz w:val="16"/>
      <w:szCs w:val="20"/>
      <w:lang w:val="en-GB" w:eastAsia="en-GB"/>
    </w:rPr>
  </w:style>
  <w:style w:type="paragraph" w:customStyle="1" w:styleId="BDAbstract">
    <w:name w:val="BD_Abstract"/>
    <w:uiPriority w:val="99"/>
    <w:rsid w:val="009C0399"/>
    <w:pPr>
      <w:pBdr>
        <w:bottom w:val="single" w:sz="6" w:space="12" w:color="auto"/>
      </w:pBdr>
      <w:spacing w:before="200" w:after="200" w:line="220" w:lineRule="exact"/>
      <w:jc w:val="both"/>
    </w:pPr>
    <w:rPr>
      <w:rFonts w:ascii="Helvetica" w:eastAsia="Batang" w:hAnsi="Helvetica"/>
      <w:b/>
      <w:sz w:val="18"/>
      <w:szCs w:val="20"/>
    </w:rPr>
  </w:style>
  <w:style w:type="paragraph" w:customStyle="1" w:styleId="VCSchemeTitle">
    <w:name w:val="VC_Scheme_Title"/>
    <w:next w:val="Normal"/>
    <w:uiPriority w:val="99"/>
    <w:rsid w:val="009C0399"/>
    <w:pPr>
      <w:spacing w:after="240" w:line="200" w:lineRule="exact"/>
      <w:jc w:val="center"/>
    </w:pPr>
    <w:rPr>
      <w:rFonts w:ascii="Times" w:eastAsia="SimSun" w:hAnsi="Times"/>
      <w:noProof/>
      <w:sz w:val="18"/>
      <w:szCs w:val="20"/>
    </w:rPr>
  </w:style>
  <w:style w:type="paragraph" w:customStyle="1" w:styleId="VDTableTitle">
    <w:name w:val="VD_Table_Title"/>
    <w:next w:val="Normal"/>
    <w:link w:val="VDTableTitleChar"/>
    <w:uiPriority w:val="99"/>
    <w:rsid w:val="009C0399"/>
    <w:pPr>
      <w:spacing w:after="240" w:line="200" w:lineRule="exact"/>
    </w:pPr>
    <w:rPr>
      <w:rFonts w:ascii="Times" w:eastAsia="SimSun" w:hAnsi="Times"/>
      <w:noProof/>
      <w:kern w:val="2"/>
      <w:sz w:val="18"/>
      <w:szCs w:val="24"/>
    </w:rPr>
  </w:style>
  <w:style w:type="paragraph" w:customStyle="1" w:styleId="VAFigureCaption">
    <w:name w:val="VA_Figure_Caption"/>
    <w:next w:val="Normal"/>
    <w:uiPriority w:val="99"/>
    <w:rsid w:val="009C0399"/>
    <w:pPr>
      <w:spacing w:before="240" w:line="200" w:lineRule="exact"/>
      <w:jc w:val="both"/>
    </w:pPr>
    <w:rPr>
      <w:rFonts w:ascii="Times" w:eastAsia="SimSun" w:hAnsi="Times"/>
      <w:noProof/>
      <w:sz w:val="18"/>
      <w:szCs w:val="20"/>
    </w:rPr>
  </w:style>
  <w:style w:type="paragraph" w:customStyle="1" w:styleId="bar">
    <w:name w:val="bar"/>
    <w:basedOn w:val="Normal"/>
    <w:next w:val="Normal"/>
    <w:uiPriority w:val="99"/>
    <w:rsid w:val="009C0399"/>
    <w:pPr>
      <w:shd w:val="solid" w:color="800000" w:fill="800000"/>
      <w:spacing w:before="300" w:after="120" w:line="220" w:lineRule="exact"/>
    </w:pPr>
    <w:rPr>
      <w:rFonts w:ascii="Helvetica" w:eastAsia="SimSun" w:hAnsi="Helvetica"/>
      <w:color w:val="auto"/>
      <w:sz w:val="20"/>
      <w:szCs w:val="20"/>
    </w:rPr>
  </w:style>
  <w:style w:type="paragraph" w:customStyle="1" w:styleId="thinbar">
    <w:name w:val="thinbar"/>
    <w:next w:val="TAMainText"/>
    <w:uiPriority w:val="99"/>
    <w:rsid w:val="009C0399"/>
    <w:pPr>
      <w:pBdr>
        <w:bottom w:val="single" w:sz="6" w:space="1" w:color="800000"/>
      </w:pBdr>
      <w:spacing w:before="140" w:after="300" w:line="20" w:lineRule="exact"/>
    </w:pPr>
    <w:rPr>
      <w:rFonts w:ascii="New York" w:eastAsia="SimSun" w:hAnsi="New York"/>
      <w:sz w:val="20"/>
      <w:szCs w:val="20"/>
    </w:rPr>
  </w:style>
  <w:style w:type="paragraph" w:customStyle="1" w:styleId="VAFigureCaptionCharCharChar">
    <w:name w:val="VA_Figure_Caption Char Char Char"/>
    <w:next w:val="Normal"/>
    <w:link w:val="VAFigureCaptionCharCharCharChar"/>
    <w:uiPriority w:val="99"/>
    <w:rsid w:val="009C0399"/>
    <w:pPr>
      <w:spacing w:before="240" w:line="200" w:lineRule="exact"/>
      <w:jc w:val="both"/>
    </w:pPr>
    <w:rPr>
      <w:rFonts w:ascii="Times" w:eastAsia="SimSun" w:hAnsi="Times"/>
      <w:noProof/>
      <w:kern w:val="2"/>
      <w:sz w:val="18"/>
      <w:szCs w:val="24"/>
    </w:rPr>
  </w:style>
  <w:style w:type="character" w:customStyle="1" w:styleId="VAFigureCaptionCharCharCharChar">
    <w:name w:val="VA_Figure_Caption Char Char Char Char"/>
    <w:basedOn w:val="DefaultParagraphFont"/>
    <w:link w:val="VAFigureCaptionCharCharChar"/>
    <w:uiPriority w:val="99"/>
    <w:locked/>
    <w:rsid w:val="009C0399"/>
    <w:rPr>
      <w:rFonts w:ascii="Times" w:eastAsia="SimSun" w:hAnsi="Times"/>
      <w:noProof/>
      <w:kern w:val="2"/>
      <w:sz w:val="18"/>
      <w:szCs w:val="24"/>
    </w:rPr>
  </w:style>
  <w:style w:type="character" w:customStyle="1" w:styleId="VDTableTitleChar">
    <w:name w:val="VD_Table_Title Char"/>
    <w:basedOn w:val="DefaultParagraphFont"/>
    <w:link w:val="VDTableTitle"/>
    <w:uiPriority w:val="99"/>
    <w:locked/>
    <w:rsid w:val="009C0399"/>
    <w:rPr>
      <w:rFonts w:ascii="Times" w:eastAsia="SimSun" w:hAnsi="Times"/>
      <w:noProof/>
      <w:kern w:val="2"/>
      <w:sz w:val="18"/>
      <w:szCs w:val="24"/>
    </w:rPr>
  </w:style>
  <w:style w:type="paragraph" w:customStyle="1" w:styleId="Els-body-text">
    <w:name w:val="Els-body-text"/>
    <w:uiPriority w:val="99"/>
    <w:rsid w:val="009C0399"/>
    <w:pPr>
      <w:tabs>
        <w:tab w:val="left" w:pos="240"/>
        <w:tab w:val="left" w:pos="480"/>
        <w:tab w:val="left" w:pos="720"/>
        <w:tab w:val="left" w:pos="960"/>
        <w:tab w:val="left" w:pos="1200"/>
        <w:tab w:val="left" w:pos="1440"/>
        <w:tab w:val="left" w:pos="1680"/>
        <w:tab w:val="left" w:pos="1920"/>
        <w:tab w:val="left" w:pos="2160"/>
      </w:tabs>
      <w:spacing w:after="220" w:line="220" w:lineRule="exact"/>
      <w:jc w:val="both"/>
    </w:pPr>
    <w:rPr>
      <w:rFonts w:eastAsia="Batang"/>
      <w:sz w:val="20"/>
      <w:szCs w:val="20"/>
      <w:lang w:eastAsia="ko-KR"/>
    </w:rPr>
  </w:style>
  <w:style w:type="paragraph" w:customStyle="1" w:styleId="Els-reference">
    <w:name w:val="Els-reference"/>
    <w:uiPriority w:val="99"/>
    <w:rsid w:val="009C0399"/>
    <w:pPr>
      <w:tabs>
        <w:tab w:val="left" w:pos="312"/>
      </w:tabs>
      <w:spacing w:line="200" w:lineRule="exact"/>
      <w:ind w:left="312" w:hanging="312"/>
    </w:pPr>
    <w:rPr>
      <w:rFonts w:eastAsia="Batang"/>
      <w:noProof/>
      <w:sz w:val="18"/>
      <w:szCs w:val="20"/>
      <w:lang w:eastAsia="ko-KR"/>
    </w:rPr>
  </w:style>
  <w:style w:type="character" w:customStyle="1" w:styleId="longtextshorttext">
    <w:name w:val="long_text short_text"/>
    <w:basedOn w:val="DefaultParagraphFont"/>
    <w:uiPriority w:val="99"/>
    <w:rsid w:val="009C0399"/>
    <w:rPr>
      <w:rFonts w:cs="Times New Roman"/>
    </w:rPr>
  </w:style>
  <w:style w:type="paragraph" w:customStyle="1" w:styleId="Table">
    <w:name w:val="Table"/>
    <w:basedOn w:val="Caption"/>
    <w:qFormat/>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Figure">
    <w:name w:val="Figure"/>
    <w:basedOn w:val="Caption"/>
    <w:uiPriority w:val="99"/>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luanvan">
    <w:name w:val="luanvan"/>
    <w:basedOn w:val="Normal"/>
    <w:uiPriority w:val="99"/>
    <w:rsid w:val="009C0399"/>
    <w:pPr>
      <w:spacing w:line="420" w:lineRule="exact"/>
      <w:jc w:val="both"/>
    </w:pPr>
    <w:rPr>
      <w:rFonts w:ascii=".VnTime" w:eastAsia="Arial Unicode MS" w:hAnsi=".VnTime"/>
      <w:bCs/>
      <w:color w:val="auto"/>
      <w:sz w:val="28"/>
    </w:rPr>
  </w:style>
  <w:style w:type="character" w:customStyle="1" w:styleId="google-src-text">
    <w:name w:val="google-src-text"/>
    <w:basedOn w:val="DefaultParagraphFont"/>
    <w:rsid w:val="009C0399"/>
    <w:rPr>
      <w:rFonts w:cs="Times New Roman"/>
    </w:rPr>
  </w:style>
  <w:style w:type="character" w:customStyle="1" w:styleId="gt-ft-text1">
    <w:name w:val="gt-ft-text1"/>
    <w:basedOn w:val="DefaultParagraphFont"/>
    <w:uiPriority w:val="99"/>
    <w:rsid w:val="009C0399"/>
    <w:rPr>
      <w:rFonts w:cs="Times New Roman"/>
    </w:rPr>
  </w:style>
  <w:style w:type="paragraph" w:customStyle="1" w:styleId="CharCharCharCharCharCharChar">
    <w:name w:val="Char Char Char Char Char Char Char"/>
    <w:basedOn w:val="Normal"/>
    <w:uiPriority w:val="99"/>
    <w:rsid w:val="009C0399"/>
    <w:pPr>
      <w:spacing w:after="160" w:line="240" w:lineRule="exact"/>
    </w:pPr>
    <w:rPr>
      <w:rFonts w:ascii="Verdana" w:eastAsia="Arial Unicode MS" w:hAnsi="Verdana"/>
      <w:color w:val="auto"/>
      <w:sz w:val="20"/>
      <w:szCs w:val="20"/>
    </w:rPr>
  </w:style>
  <w:style w:type="character" w:customStyle="1" w:styleId="h3">
    <w:name w:val="h3"/>
    <w:basedOn w:val="DefaultParagraphFont"/>
    <w:uiPriority w:val="99"/>
    <w:rsid w:val="009C0399"/>
    <w:rPr>
      <w:rFonts w:cs="Times New Roman"/>
    </w:rPr>
  </w:style>
  <w:style w:type="paragraph" w:customStyle="1" w:styleId="text0">
    <w:name w:val="text0"/>
    <w:basedOn w:val="Normal"/>
    <w:uiPriority w:val="99"/>
    <w:rsid w:val="009C0399"/>
    <w:pPr>
      <w:spacing w:before="100" w:beforeAutospacing="1" w:after="100" w:afterAutospacing="1"/>
    </w:pPr>
    <w:rPr>
      <w:rFonts w:eastAsia="Arial Unicode MS"/>
      <w:color w:val="auto"/>
    </w:rPr>
  </w:style>
  <w:style w:type="paragraph" w:customStyle="1" w:styleId="1F6">
    <w:name w:val="1.(F6)"/>
    <w:basedOn w:val="Normal"/>
    <w:link w:val="1F6Char"/>
    <w:uiPriority w:val="99"/>
    <w:rsid w:val="009C0399"/>
    <w:pPr>
      <w:keepNext/>
      <w:spacing w:before="567" w:after="284" w:line="300" w:lineRule="atLeast"/>
      <w:jc w:val="both"/>
      <w:outlineLvl w:val="6"/>
    </w:pPr>
    <w:rPr>
      <w:rFonts w:eastAsia="Arial Unicode MS"/>
      <w:b/>
      <w:bCs/>
      <w:color w:val="auto"/>
      <w:sz w:val="22"/>
      <w:szCs w:val="20"/>
    </w:rPr>
  </w:style>
  <w:style w:type="character" w:customStyle="1" w:styleId="1F6Char">
    <w:name w:val="1.(F6) Char"/>
    <w:basedOn w:val="DefaultParagraphFont"/>
    <w:link w:val="1F6"/>
    <w:uiPriority w:val="99"/>
    <w:locked/>
    <w:rsid w:val="009C0399"/>
    <w:rPr>
      <w:rFonts w:eastAsia="Arial Unicode MS"/>
      <w:b/>
      <w:bCs/>
      <w:szCs w:val="20"/>
    </w:rPr>
  </w:style>
  <w:style w:type="paragraph" w:customStyle="1" w:styleId="Bang">
    <w:name w:val="Bang"/>
    <w:basedOn w:val="Title"/>
    <w:uiPriority w:val="99"/>
    <w:rsid w:val="009C0399"/>
  </w:style>
  <w:style w:type="paragraph" w:styleId="Title">
    <w:name w:val="Title"/>
    <w:basedOn w:val="Normal"/>
    <w:next w:val="Normal"/>
    <w:link w:val="TitleChar"/>
    <w:qFormat/>
    <w:locked/>
    <w:rsid w:val="009C0399"/>
    <w:pPr>
      <w:pBdr>
        <w:bottom w:val="single" w:sz="8" w:space="4" w:color="4F81BD"/>
      </w:pBdr>
      <w:spacing w:after="300"/>
      <w:contextualSpacing/>
    </w:pPr>
    <w:rPr>
      <w:rFonts w:ascii="Cambria" w:eastAsia="Arial Unicode MS" w:hAnsi="Cambria"/>
      <w:color w:val="17365D"/>
      <w:spacing w:val="5"/>
      <w:kern w:val="28"/>
      <w:sz w:val="52"/>
      <w:szCs w:val="52"/>
      <w:lang w:eastAsia="ja-JP"/>
    </w:rPr>
  </w:style>
  <w:style w:type="character" w:customStyle="1" w:styleId="TitleChar">
    <w:name w:val="Title Char"/>
    <w:basedOn w:val="DefaultParagraphFont"/>
    <w:link w:val="Title"/>
    <w:rsid w:val="009C0399"/>
    <w:rPr>
      <w:rFonts w:ascii="Cambria" w:eastAsia="Arial Unicode MS" w:hAnsi="Cambria"/>
      <w:color w:val="17365D"/>
      <w:spacing w:val="5"/>
      <w:kern w:val="28"/>
      <w:sz w:val="52"/>
      <w:szCs w:val="52"/>
      <w:lang w:eastAsia="ja-JP"/>
    </w:rPr>
  </w:style>
  <w:style w:type="character" w:customStyle="1" w:styleId="hit">
    <w:name w:val="hit"/>
    <w:basedOn w:val="DefaultParagraphFont"/>
    <w:rsid w:val="009C0399"/>
    <w:rPr>
      <w:rFonts w:cs="Times New Roman"/>
    </w:rPr>
  </w:style>
  <w:style w:type="paragraph" w:customStyle="1" w:styleId="Text1">
    <w:name w:val="Text"/>
    <w:basedOn w:val="Normal"/>
    <w:uiPriority w:val="99"/>
    <w:rsid w:val="009C0399"/>
    <w:pPr>
      <w:spacing w:before="120"/>
      <w:jc w:val="both"/>
    </w:pPr>
    <w:rPr>
      <w:rFonts w:eastAsia="Arial Unicode MS"/>
      <w:color w:val="auto"/>
      <w:sz w:val="26"/>
    </w:rPr>
  </w:style>
  <w:style w:type="paragraph" w:customStyle="1" w:styleId="TableTitle">
    <w:name w:val="Table Title"/>
    <w:basedOn w:val="Normal"/>
    <w:uiPriority w:val="99"/>
    <w:rsid w:val="009C0399"/>
    <w:pPr>
      <w:spacing w:before="120" w:after="60"/>
      <w:ind w:left="864" w:hanging="864"/>
    </w:pPr>
    <w:rPr>
      <w:rFonts w:eastAsia="Arial Unicode MS"/>
      <w:b/>
      <w:color w:val="auto"/>
      <w:sz w:val="22"/>
      <w:szCs w:val="26"/>
    </w:rPr>
  </w:style>
  <w:style w:type="paragraph" w:customStyle="1" w:styleId="Author">
    <w:name w:val="Author"/>
    <w:basedOn w:val="Normal"/>
    <w:rsid w:val="009C0399"/>
    <w:pPr>
      <w:spacing w:before="120"/>
      <w:ind w:right="216"/>
      <w:jc w:val="right"/>
    </w:pPr>
    <w:rPr>
      <w:rFonts w:eastAsia="Arial Unicode MS" w:cs="Arial"/>
      <w:i/>
      <w:color w:val="auto"/>
      <w:szCs w:val="22"/>
    </w:rPr>
  </w:style>
  <w:style w:type="character" w:customStyle="1" w:styleId="cit-print-date">
    <w:name w:val="cit-print-date"/>
    <w:basedOn w:val="DefaultParagraphFont"/>
    <w:uiPriority w:val="99"/>
    <w:rsid w:val="009C0399"/>
    <w:rPr>
      <w:rFonts w:cs="Times New Roman"/>
    </w:rPr>
  </w:style>
  <w:style w:type="character" w:customStyle="1" w:styleId="cit-sepcit-sep-after-article-print-date">
    <w:name w:val="cit-sep cit-sep-after-article-print-date"/>
    <w:basedOn w:val="DefaultParagraphFont"/>
    <w:uiPriority w:val="99"/>
    <w:rsid w:val="009C0399"/>
    <w:rPr>
      <w:rFonts w:cs="Times New Roman"/>
    </w:rPr>
  </w:style>
  <w:style w:type="character" w:customStyle="1" w:styleId="cit-first-page">
    <w:name w:val="cit-first-page"/>
    <w:basedOn w:val="DefaultParagraphFont"/>
    <w:uiPriority w:val="99"/>
    <w:rsid w:val="009C0399"/>
    <w:rPr>
      <w:rFonts w:cs="Times New Roman"/>
    </w:rPr>
  </w:style>
  <w:style w:type="character" w:customStyle="1" w:styleId="cit-sep">
    <w:name w:val="cit-sep"/>
    <w:basedOn w:val="DefaultParagraphFont"/>
    <w:uiPriority w:val="99"/>
    <w:rsid w:val="009C0399"/>
    <w:rPr>
      <w:rFonts w:cs="Times New Roman"/>
    </w:rPr>
  </w:style>
  <w:style w:type="character" w:customStyle="1" w:styleId="cit-last-page">
    <w:name w:val="cit-last-page"/>
    <w:basedOn w:val="DefaultParagraphFont"/>
    <w:uiPriority w:val="99"/>
    <w:rsid w:val="009C0399"/>
    <w:rPr>
      <w:rFonts w:cs="Times New Roman"/>
    </w:rPr>
  </w:style>
  <w:style w:type="character" w:customStyle="1" w:styleId="ShortAbstract">
    <w:name w:val="Short Abstract"/>
    <w:uiPriority w:val="99"/>
    <w:rsid w:val="009C0399"/>
    <w:rPr>
      <w:rFonts w:ascii="Times New Roman" w:hAnsi="Times New Roman"/>
      <w:sz w:val="20"/>
    </w:rPr>
  </w:style>
  <w:style w:type="character" w:customStyle="1" w:styleId="Hypertextovodkaz">
    <w:name w:val="Hypertextový odkaz"/>
    <w:uiPriority w:val="99"/>
    <w:rsid w:val="009C0399"/>
    <w:rPr>
      <w:color w:val="000000"/>
    </w:rPr>
  </w:style>
  <w:style w:type="character" w:customStyle="1" w:styleId="citation-abbreviation">
    <w:name w:val="citation-abbreviation"/>
    <w:basedOn w:val="DefaultParagraphFont"/>
    <w:uiPriority w:val="99"/>
    <w:rsid w:val="009C0399"/>
    <w:rPr>
      <w:rFonts w:cs="Times New Roman"/>
    </w:rPr>
  </w:style>
  <w:style w:type="character" w:customStyle="1" w:styleId="citation-publication-date">
    <w:name w:val="citation-publication-date"/>
    <w:basedOn w:val="DefaultParagraphFont"/>
    <w:uiPriority w:val="99"/>
    <w:rsid w:val="009C0399"/>
    <w:rPr>
      <w:rFonts w:cs="Times New Roman"/>
    </w:rPr>
  </w:style>
  <w:style w:type="character" w:customStyle="1" w:styleId="citation-volume">
    <w:name w:val="citation-volume"/>
    <w:basedOn w:val="DefaultParagraphFont"/>
    <w:uiPriority w:val="99"/>
    <w:rsid w:val="009C0399"/>
    <w:rPr>
      <w:rFonts w:cs="Times New Roman"/>
    </w:rPr>
  </w:style>
  <w:style w:type="character" w:customStyle="1" w:styleId="citation-issue">
    <w:name w:val="citation-issue"/>
    <w:basedOn w:val="DefaultParagraphFont"/>
    <w:uiPriority w:val="99"/>
    <w:rsid w:val="009C0399"/>
    <w:rPr>
      <w:rFonts w:cs="Times New Roman"/>
    </w:rPr>
  </w:style>
  <w:style w:type="character" w:customStyle="1" w:styleId="citation-flpages">
    <w:name w:val="citation-flpages"/>
    <w:basedOn w:val="DefaultParagraphFont"/>
    <w:uiPriority w:val="99"/>
    <w:rsid w:val="009C0399"/>
    <w:rPr>
      <w:rFonts w:cs="Times New Roman"/>
    </w:rPr>
  </w:style>
  <w:style w:type="character" w:customStyle="1" w:styleId="addmd1">
    <w:name w:val="addmd1"/>
    <w:basedOn w:val="DefaultParagraphFont"/>
    <w:uiPriority w:val="99"/>
    <w:rsid w:val="009C0399"/>
    <w:rPr>
      <w:rFonts w:cs="Times New Roman"/>
      <w:sz w:val="20"/>
      <w:szCs w:val="20"/>
    </w:rPr>
  </w:style>
  <w:style w:type="paragraph" w:customStyle="1" w:styleId="description">
    <w:name w:val="description"/>
    <w:basedOn w:val="Normal"/>
    <w:uiPriority w:val="99"/>
    <w:rsid w:val="009C0399"/>
    <w:pPr>
      <w:spacing w:before="100" w:beforeAutospacing="1" w:after="100" w:afterAutospacing="1"/>
    </w:pPr>
    <w:rPr>
      <w:rFonts w:eastAsia="Arial Unicode MS"/>
      <w:color w:val="auto"/>
    </w:rPr>
  </w:style>
  <w:style w:type="character" w:customStyle="1" w:styleId="link6">
    <w:name w:val="link6"/>
    <w:basedOn w:val="DefaultParagraphFont"/>
    <w:uiPriority w:val="99"/>
    <w:rsid w:val="009C0399"/>
    <w:rPr>
      <w:rFonts w:cs="Times New Roman"/>
      <w:color w:val="0088CC"/>
      <w:u w:val="none"/>
      <w:effect w:val="none"/>
    </w:rPr>
  </w:style>
  <w:style w:type="character" w:customStyle="1" w:styleId="gray31">
    <w:name w:val="gray31"/>
    <w:basedOn w:val="DefaultParagraphFont"/>
    <w:uiPriority w:val="99"/>
    <w:rsid w:val="009C0399"/>
    <w:rPr>
      <w:rFonts w:cs="Times New Roman"/>
      <w:color w:val="333333"/>
    </w:rPr>
  </w:style>
  <w:style w:type="character" w:customStyle="1" w:styleId="body-text">
    <w:name w:val="body-text"/>
    <w:basedOn w:val="DefaultParagraphFont"/>
    <w:uiPriority w:val="99"/>
    <w:rsid w:val="009C0399"/>
    <w:rPr>
      <w:rFonts w:cs="Times New Roman"/>
    </w:rPr>
  </w:style>
  <w:style w:type="character" w:customStyle="1" w:styleId="doi">
    <w:name w:val="doi"/>
    <w:basedOn w:val="DefaultParagraphFont"/>
    <w:uiPriority w:val="99"/>
    <w:rsid w:val="009C0399"/>
    <w:rPr>
      <w:rFonts w:cs="Times New Roman"/>
    </w:rPr>
  </w:style>
  <w:style w:type="character" w:customStyle="1" w:styleId="pagination">
    <w:name w:val="pagination"/>
    <w:basedOn w:val="DefaultParagraphFont"/>
    <w:uiPriority w:val="99"/>
    <w:rsid w:val="009C0399"/>
    <w:rPr>
      <w:rFonts w:cs="Times New Roman"/>
    </w:rPr>
  </w:style>
  <w:style w:type="character" w:customStyle="1" w:styleId="std">
    <w:name w:val="std"/>
    <w:basedOn w:val="DefaultParagraphFont"/>
    <w:uiPriority w:val="99"/>
    <w:rsid w:val="009C0399"/>
    <w:rPr>
      <w:rFonts w:cs="Times New Roman"/>
    </w:rPr>
  </w:style>
  <w:style w:type="character" w:customStyle="1" w:styleId="label">
    <w:name w:val="label"/>
    <w:basedOn w:val="DefaultParagraphFont"/>
    <w:uiPriority w:val="99"/>
    <w:rsid w:val="009C0399"/>
    <w:rPr>
      <w:rFonts w:cs="Times New Roman"/>
    </w:rPr>
  </w:style>
  <w:style w:type="character" w:customStyle="1" w:styleId="value">
    <w:name w:val="value"/>
    <w:basedOn w:val="DefaultParagraphFont"/>
    <w:uiPriority w:val="99"/>
    <w:rsid w:val="009C0399"/>
    <w:rPr>
      <w:rFonts w:cs="Times New Roman"/>
    </w:rPr>
  </w:style>
  <w:style w:type="character" w:customStyle="1" w:styleId="Subtitle10">
    <w:name w:val="Subtitle1"/>
    <w:basedOn w:val="DefaultParagraphFont"/>
    <w:uiPriority w:val="99"/>
    <w:rsid w:val="009C0399"/>
    <w:rPr>
      <w:rFonts w:cs="Times New Roman"/>
    </w:rPr>
  </w:style>
  <w:style w:type="paragraph" w:customStyle="1" w:styleId="authors">
    <w:name w:val="authors"/>
    <w:basedOn w:val="Normal"/>
    <w:uiPriority w:val="99"/>
    <w:rsid w:val="009C0399"/>
    <w:pPr>
      <w:spacing w:before="100" w:beforeAutospacing="1" w:after="100" w:afterAutospacing="1"/>
    </w:pPr>
    <w:rPr>
      <w:rFonts w:eastAsia="Arial Unicode MS"/>
      <w:color w:val="auto"/>
    </w:rPr>
  </w:style>
  <w:style w:type="paragraph" w:customStyle="1" w:styleId="Title10">
    <w:name w:val="Title1"/>
    <w:basedOn w:val="Normal"/>
    <w:uiPriority w:val="99"/>
    <w:rsid w:val="009C0399"/>
    <w:pPr>
      <w:spacing w:before="100" w:beforeAutospacing="1" w:after="100" w:afterAutospacing="1"/>
    </w:pPr>
    <w:rPr>
      <w:rFonts w:eastAsia="Arial Unicode MS"/>
      <w:color w:val="auto"/>
    </w:rPr>
  </w:style>
  <w:style w:type="paragraph" w:customStyle="1" w:styleId="desc">
    <w:name w:val="desc"/>
    <w:basedOn w:val="Normal"/>
    <w:uiPriority w:val="99"/>
    <w:rsid w:val="009C0399"/>
    <w:pPr>
      <w:spacing w:before="100" w:beforeAutospacing="1" w:after="100" w:afterAutospacing="1"/>
    </w:pPr>
    <w:rPr>
      <w:rFonts w:eastAsia="Arial Unicode MS"/>
      <w:color w:val="auto"/>
    </w:rPr>
  </w:style>
  <w:style w:type="paragraph" w:customStyle="1" w:styleId="details">
    <w:name w:val="details"/>
    <w:basedOn w:val="Normal"/>
    <w:uiPriority w:val="99"/>
    <w:rsid w:val="009C0399"/>
    <w:pPr>
      <w:spacing w:before="100" w:beforeAutospacing="1" w:after="100" w:afterAutospacing="1"/>
    </w:pPr>
    <w:rPr>
      <w:rFonts w:eastAsia="Arial Unicode MS"/>
      <w:color w:val="auto"/>
    </w:rPr>
  </w:style>
  <w:style w:type="character" w:customStyle="1" w:styleId="jrnl">
    <w:name w:val="jrnl"/>
    <w:basedOn w:val="DefaultParagraphFont"/>
    <w:uiPriority w:val="99"/>
    <w:rsid w:val="009C0399"/>
    <w:rPr>
      <w:rFonts w:cs="Times New Roman"/>
    </w:rPr>
  </w:style>
  <w:style w:type="paragraph" w:customStyle="1" w:styleId="Pa17">
    <w:name w:val="Pa17"/>
    <w:basedOn w:val="Default"/>
    <w:next w:val="Default"/>
    <w:uiPriority w:val="99"/>
    <w:rsid w:val="009C0399"/>
    <w:pPr>
      <w:spacing w:line="221" w:lineRule="atLeast"/>
    </w:pPr>
    <w:rPr>
      <w:rFonts w:eastAsia="Arial Unicode MS"/>
      <w:color w:val="auto"/>
      <w:lang w:eastAsia="ja-JP"/>
    </w:rPr>
  </w:style>
  <w:style w:type="paragraph" w:customStyle="1" w:styleId="Pa19">
    <w:name w:val="Pa19"/>
    <w:basedOn w:val="Default"/>
    <w:next w:val="Default"/>
    <w:uiPriority w:val="99"/>
    <w:rsid w:val="009C0399"/>
    <w:pPr>
      <w:spacing w:line="201" w:lineRule="atLeast"/>
    </w:pPr>
    <w:rPr>
      <w:rFonts w:eastAsia="Arial Unicode MS"/>
      <w:color w:val="auto"/>
      <w:lang w:eastAsia="ja-JP"/>
    </w:rPr>
  </w:style>
  <w:style w:type="paragraph" w:customStyle="1" w:styleId="affiliation">
    <w:name w:val="affiliation"/>
    <w:basedOn w:val="Normal"/>
    <w:next w:val="Normal"/>
    <w:uiPriority w:val="99"/>
    <w:rsid w:val="009C0399"/>
    <w:pPr>
      <w:widowControl w:val="0"/>
      <w:spacing w:before="120"/>
      <w:jc w:val="both"/>
    </w:pPr>
    <w:rPr>
      <w:rFonts w:eastAsia="SimSun"/>
      <w:i/>
      <w:color w:val="auto"/>
      <w:kern w:val="2"/>
      <w:sz w:val="21"/>
      <w:lang w:eastAsia="zh-CN"/>
    </w:rPr>
  </w:style>
  <w:style w:type="paragraph" w:customStyle="1" w:styleId="articlenote">
    <w:name w:val="articlenote"/>
    <w:basedOn w:val="Normal"/>
    <w:next w:val="Normal"/>
    <w:uiPriority w:val="99"/>
    <w:rsid w:val="009C0399"/>
    <w:rPr>
      <w:rFonts w:ascii="Calibri" w:eastAsia="Arial Unicode MS" w:hAnsi="Calibri"/>
      <w:color w:val="auto"/>
      <w:sz w:val="22"/>
    </w:rPr>
  </w:style>
  <w:style w:type="paragraph" w:customStyle="1" w:styleId="BodyText1">
    <w:name w:val="Body Text1"/>
    <w:basedOn w:val="Normal"/>
    <w:link w:val="BodyText1Char1"/>
    <w:uiPriority w:val="99"/>
    <w:rsid w:val="009C0399"/>
    <w:pPr>
      <w:tabs>
        <w:tab w:val="right" w:pos="8784"/>
      </w:tabs>
      <w:spacing w:after="240"/>
      <w:ind w:left="850"/>
      <w:jc w:val="both"/>
    </w:pPr>
    <w:rPr>
      <w:rFonts w:ascii="Book Antiqua" w:eastAsia="Arial Unicode MS" w:hAnsi="Book Antiqua"/>
      <w:color w:val="auto"/>
      <w:kern w:val="22"/>
      <w:sz w:val="22"/>
      <w:szCs w:val="20"/>
    </w:rPr>
  </w:style>
  <w:style w:type="character" w:customStyle="1" w:styleId="BodyText1Char1">
    <w:name w:val="Body Text1 Char1"/>
    <w:basedOn w:val="DefaultParagraphFont"/>
    <w:link w:val="BodyText1"/>
    <w:uiPriority w:val="99"/>
    <w:locked/>
    <w:rsid w:val="009C0399"/>
    <w:rPr>
      <w:rFonts w:ascii="Book Antiqua" w:eastAsia="Arial Unicode MS" w:hAnsi="Book Antiqua"/>
      <w:kern w:val="22"/>
      <w:szCs w:val="20"/>
    </w:rPr>
  </w:style>
  <w:style w:type="paragraph" w:customStyle="1" w:styleId="CM23">
    <w:name w:val="CM23"/>
    <w:basedOn w:val="Default"/>
    <w:next w:val="Default"/>
    <w:uiPriority w:val="99"/>
    <w:rsid w:val="009C0399"/>
    <w:pPr>
      <w:spacing w:line="260" w:lineRule="atLeast"/>
    </w:pPr>
    <w:rPr>
      <w:rFonts w:ascii="Palatino" w:eastAsia="Arial Unicode MS" w:hAnsi="Palatino" w:cs="Times New Roman"/>
      <w:color w:val="auto"/>
    </w:rPr>
  </w:style>
  <w:style w:type="character" w:customStyle="1" w:styleId="hpsalt-edited">
    <w:name w:val="hps alt-edited"/>
    <w:basedOn w:val="DefaultParagraphFont"/>
    <w:uiPriority w:val="99"/>
    <w:rsid w:val="009C0399"/>
    <w:rPr>
      <w:rFonts w:cs="Times New Roman"/>
    </w:rPr>
  </w:style>
  <w:style w:type="character" w:customStyle="1" w:styleId="alt-edited1">
    <w:name w:val="alt-edited1"/>
    <w:uiPriority w:val="99"/>
    <w:rsid w:val="009C0399"/>
    <w:rPr>
      <w:color w:val="4D90F0"/>
    </w:rPr>
  </w:style>
  <w:style w:type="paragraph" w:customStyle="1" w:styleId="volissue">
    <w:name w:val="volissue"/>
    <w:basedOn w:val="Normal"/>
    <w:uiPriority w:val="99"/>
    <w:rsid w:val="009C0399"/>
    <w:pPr>
      <w:spacing w:before="100" w:beforeAutospacing="1" w:after="100" w:afterAutospacing="1"/>
    </w:pPr>
    <w:rPr>
      <w:rFonts w:eastAsia="Arial Unicode MS"/>
      <w:color w:val="auto"/>
    </w:rPr>
  </w:style>
  <w:style w:type="paragraph" w:styleId="PlainText">
    <w:name w:val="Plain Text"/>
    <w:basedOn w:val="Normal"/>
    <w:link w:val="PlainTextChar"/>
    <w:uiPriority w:val="99"/>
    <w:semiHidden/>
    <w:rsid w:val="009C0399"/>
    <w:rPr>
      <w:rFonts w:ascii="Courier New" w:eastAsia="Arial Unicode MS" w:hAnsi="Courier New"/>
      <w:color w:val="auto"/>
      <w:sz w:val="20"/>
      <w:szCs w:val="20"/>
    </w:rPr>
  </w:style>
  <w:style w:type="character" w:customStyle="1" w:styleId="PlainTextChar">
    <w:name w:val="Plain Text Char"/>
    <w:basedOn w:val="DefaultParagraphFont"/>
    <w:link w:val="PlainText"/>
    <w:uiPriority w:val="99"/>
    <w:semiHidden/>
    <w:rsid w:val="009C0399"/>
    <w:rPr>
      <w:rFonts w:ascii="Courier New" w:eastAsia="Arial Unicode MS" w:hAnsi="Courier New"/>
      <w:sz w:val="20"/>
      <w:szCs w:val="20"/>
    </w:rPr>
  </w:style>
  <w:style w:type="paragraph" w:styleId="BodyTextIndent3">
    <w:name w:val="Body Text Indent 3"/>
    <w:basedOn w:val="Normal"/>
    <w:link w:val="BodyTextIndent3Char"/>
    <w:rsid w:val="009C0399"/>
    <w:pPr>
      <w:spacing w:before="60" w:after="60"/>
      <w:ind w:firstLine="1134"/>
      <w:jc w:val="both"/>
    </w:pPr>
    <w:rPr>
      <w:rFonts w:ascii="VNtimes new roman" w:eastAsia="Arial Unicode MS" w:hAnsi="VNtimes new roman"/>
      <w:color w:val="auto"/>
      <w:sz w:val="26"/>
      <w:szCs w:val="20"/>
    </w:rPr>
  </w:style>
  <w:style w:type="character" w:customStyle="1" w:styleId="BodyTextIndent3Char">
    <w:name w:val="Body Text Indent 3 Char"/>
    <w:basedOn w:val="DefaultParagraphFont"/>
    <w:link w:val="BodyTextIndent3"/>
    <w:rsid w:val="009C0399"/>
    <w:rPr>
      <w:rFonts w:ascii="VNtimes new roman" w:eastAsia="Arial Unicode MS" w:hAnsi="VNtimes new roman"/>
      <w:sz w:val="26"/>
      <w:szCs w:val="20"/>
    </w:rPr>
  </w:style>
  <w:style w:type="paragraph" w:customStyle="1" w:styleId="Style1">
    <w:name w:val="Style1"/>
    <w:basedOn w:val="MacroText"/>
    <w:next w:val="Normal"/>
    <w:uiPriority w:val="99"/>
    <w:rsid w:val="009C0399"/>
  </w:style>
  <w:style w:type="paragraph" w:styleId="MacroText">
    <w:name w:val="macro"/>
    <w:link w:val="MacroTextChar"/>
    <w:uiPriority w:val="99"/>
    <w:semiHidden/>
    <w:rsid w:val="009C0399"/>
    <w:pPr>
      <w:tabs>
        <w:tab w:val="left" w:pos="480"/>
        <w:tab w:val="left" w:pos="960"/>
        <w:tab w:val="left" w:pos="1440"/>
        <w:tab w:val="left" w:pos="1920"/>
        <w:tab w:val="left" w:pos="2400"/>
        <w:tab w:val="left" w:pos="2880"/>
        <w:tab w:val="left" w:pos="3360"/>
        <w:tab w:val="left" w:pos="3840"/>
        <w:tab w:val="left" w:pos="4320"/>
      </w:tabs>
    </w:pPr>
    <w:rPr>
      <w:rFonts w:ascii="Courier New" w:eastAsia="Arial Unicode MS" w:hAnsi="Courier New"/>
      <w:sz w:val="20"/>
      <w:szCs w:val="20"/>
    </w:rPr>
  </w:style>
  <w:style w:type="character" w:customStyle="1" w:styleId="MacroTextChar">
    <w:name w:val="Macro Text Char"/>
    <w:basedOn w:val="DefaultParagraphFont"/>
    <w:link w:val="MacroText"/>
    <w:uiPriority w:val="99"/>
    <w:semiHidden/>
    <w:rsid w:val="009C0399"/>
    <w:rPr>
      <w:rFonts w:ascii="Courier New" w:eastAsia="Arial Unicode MS" w:hAnsi="Courier New"/>
      <w:sz w:val="20"/>
      <w:szCs w:val="20"/>
    </w:rPr>
  </w:style>
  <w:style w:type="paragraph" w:customStyle="1" w:styleId="NormalJustified">
    <w:name w:val="Normal + Justified"/>
    <w:aliases w:val="Left:  0 cm,Hanging:  0.49 cm,Line spacingNormal"/>
    <w:basedOn w:val="Normal"/>
    <w:uiPriority w:val="99"/>
    <w:rsid w:val="009C0399"/>
    <w:pPr>
      <w:tabs>
        <w:tab w:val="left" w:pos="567"/>
      </w:tabs>
      <w:spacing w:line="420" w:lineRule="exact"/>
      <w:ind w:left="280" w:hanging="280"/>
      <w:jc w:val="both"/>
    </w:pPr>
    <w:rPr>
      <w:rFonts w:eastAsia="Arial Unicode MS"/>
      <w:b/>
      <w:color w:val="auto"/>
    </w:rPr>
  </w:style>
  <w:style w:type="paragraph" w:customStyle="1" w:styleId="abbreviations">
    <w:name w:val="abbreviations"/>
    <w:basedOn w:val="abstract"/>
    <w:next w:val="Normal"/>
    <w:uiPriority w:val="99"/>
    <w:rsid w:val="009C0399"/>
    <w:pPr>
      <w:tabs>
        <w:tab w:val="left" w:pos="3402"/>
      </w:tabs>
      <w:autoSpaceDE/>
      <w:autoSpaceDN/>
      <w:adjustRightInd/>
      <w:spacing w:before="120" w:after="0" w:line="240" w:lineRule="auto"/>
      <w:ind w:left="3402" w:hanging="3402"/>
      <w:jc w:val="left"/>
    </w:pPr>
    <w:rPr>
      <w:rFonts w:ascii="Calibri" w:eastAsia="Arial Unicode MS" w:hAnsi="Calibri" w:cs="Times New Roman"/>
      <w:b w:val="0"/>
      <w:color w:val="auto"/>
      <w:sz w:val="20"/>
      <w:szCs w:val="24"/>
    </w:rPr>
  </w:style>
  <w:style w:type="paragraph" w:customStyle="1" w:styleId="heading10">
    <w:name w:val="heading1"/>
    <w:basedOn w:val="Normal"/>
    <w:next w:val="Normal"/>
    <w:uiPriority w:val="99"/>
    <w:rsid w:val="009C0399"/>
    <w:pPr>
      <w:keepNext/>
      <w:spacing w:before="240" w:after="180"/>
    </w:pPr>
    <w:rPr>
      <w:rFonts w:ascii="Arial" w:eastAsia="Arial Unicode MS" w:hAnsi="Arial"/>
      <w:b/>
      <w:color w:val="auto"/>
      <w:sz w:val="32"/>
    </w:rPr>
  </w:style>
  <w:style w:type="paragraph" w:customStyle="1" w:styleId="heading20">
    <w:name w:val="heading2"/>
    <w:basedOn w:val="Normal"/>
    <w:next w:val="Normal"/>
    <w:uiPriority w:val="99"/>
    <w:rsid w:val="009C0399"/>
    <w:pPr>
      <w:keepNext/>
      <w:spacing w:before="240" w:after="180"/>
    </w:pPr>
    <w:rPr>
      <w:rFonts w:ascii="Arial" w:eastAsia="Arial Unicode MS" w:hAnsi="Arial"/>
      <w:b/>
      <w:color w:val="auto"/>
    </w:rPr>
  </w:style>
  <w:style w:type="paragraph" w:customStyle="1" w:styleId="heading30">
    <w:name w:val="heading3"/>
    <w:basedOn w:val="Normal"/>
    <w:next w:val="Normal"/>
    <w:uiPriority w:val="99"/>
    <w:rsid w:val="009C0399"/>
    <w:pPr>
      <w:keepNext/>
      <w:spacing w:before="240" w:after="180"/>
    </w:pPr>
    <w:rPr>
      <w:rFonts w:ascii="Arial" w:eastAsia="Arial Unicode MS" w:hAnsi="Arial"/>
      <w:i/>
      <w:color w:val="auto"/>
    </w:rPr>
  </w:style>
  <w:style w:type="paragraph" w:customStyle="1" w:styleId="run-in">
    <w:name w:val="run-in"/>
    <w:basedOn w:val="Normal"/>
    <w:next w:val="Normal"/>
    <w:uiPriority w:val="99"/>
    <w:rsid w:val="009C0399"/>
    <w:pPr>
      <w:keepNext/>
      <w:spacing w:before="120"/>
    </w:pPr>
    <w:rPr>
      <w:rFonts w:ascii="Calibri" w:eastAsia="Arial Unicode MS" w:hAnsi="Calibri"/>
      <w:b/>
      <w:color w:val="auto"/>
    </w:rPr>
  </w:style>
  <w:style w:type="paragraph" w:customStyle="1" w:styleId="figurecitation">
    <w:name w:val="figurecitation"/>
    <w:basedOn w:val="Normal"/>
    <w:uiPriority w:val="99"/>
    <w:rsid w:val="009C0399"/>
    <w:pPr>
      <w:pBdr>
        <w:top w:val="single" w:sz="8" w:space="1" w:color="auto"/>
        <w:left w:val="single" w:sz="8" w:space="4" w:color="auto"/>
        <w:bottom w:val="single" w:sz="8" w:space="1" w:color="auto"/>
        <w:right w:val="single" w:sz="8" w:space="4" w:color="auto"/>
      </w:pBdr>
    </w:pPr>
    <w:rPr>
      <w:rFonts w:ascii="Arial" w:eastAsia="Arial Unicode MS" w:hAnsi="Arial"/>
      <w:b/>
      <w:color w:val="auto"/>
      <w:sz w:val="36"/>
    </w:rPr>
  </w:style>
  <w:style w:type="paragraph" w:customStyle="1" w:styleId="acknowledgements">
    <w:name w:val="acknowledgements"/>
    <w:basedOn w:val="abstract"/>
    <w:next w:val="Normal"/>
    <w:uiPriority w:val="99"/>
    <w:rsid w:val="009C0399"/>
    <w:pPr>
      <w:autoSpaceDE/>
      <w:autoSpaceDN/>
      <w:adjustRightInd/>
      <w:spacing w:before="240" w:after="0" w:line="240" w:lineRule="auto"/>
      <w:ind w:firstLine="0"/>
      <w:jc w:val="left"/>
    </w:pPr>
    <w:rPr>
      <w:rFonts w:ascii="Calibri" w:eastAsia="Arial Unicode MS" w:hAnsi="Calibri" w:cs="Times New Roman"/>
      <w:b w:val="0"/>
      <w:color w:val="auto"/>
      <w:sz w:val="20"/>
      <w:szCs w:val="24"/>
    </w:rPr>
  </w:style>
  <w:style w:type="paragraph" w:customStyle="1" w:styleId="author0">
    <w:name w:val="author"/>
    <w:basedOn w:val="Normal"/>
    <w:next w:val="affiliation"/>
    <w:uiPriority w:val="99"/>
    <w:rsid w:val="009C0399"/>
    <w:pPr>
      <w:spacing w:before="120"/>
    </w:pPr>
    <w:rPr>
      <w:rFonts w:ascii="Calibri" w:eastAsia="Arial Unicode MS" w:hAnsi="Calibri"/>
      <w:color w:val="auto"/>
    </w:rPr>
  </w:style>
  <w:style w:type="paragraph" w:customStyle="1" w:styleId="email">
    <w:name w:val="email"/>
    <w:basedOn w:val="Normal"/>
    <w:next w:val="url"/>
    <w:uiPriority w:val="99"/>
    <w:rsid w:val="009C0399"/>
    <w:pPr>
      <w:spacing w:before="120"/>
    </w:pPr>
    <w:rPr>
      <w:rFonts w:ascii="Calibri" w:eastAsia="Arial Unicode MS" w:hAnsi="Calibri"/>
      <w:color w:val="auto"/>
      <w:sz w:val="20"/>
    </w:rPr>
  </w:style>
  <w:style w:type="paragraph" w:customStyle="1" w:styleId="phone">
    <w:name w:val="phone"/>
    <w:basedOn w:val="email"/>
    <w:next w:val="fax"/>
    <w:uiPriority w:val="99"/>
    <w:rsid w:val="009C0399"/>
  </w:style>
  <w:style w:type="paragraph" w:customStyle="1" w:styleId="fax">
    <w:name w:val="fax"/>
    <w:basedOn w:val="email"/>
    <w:next w:val="email"/>
    <w:uiPriority w:val="99"/>
    <w:rsid w:val="009C0399"/>
  </w:style>
  <w:style w:type="paragraph" w:customStyle="1" w:styleId="keywords">
    <w:name w:val="keywords"/>
    <w:basedOn w:val="Normal"/>
    <w:next w:val="Normal"/>
    <w:uiPriority w:val="99"/>
    <w:rsid w:val="009C0399"/>
    <w:pPr>
      <w:spacing w:before="120"/>
    </w:pPr>
    <w:rPr>
      <w:rFonts w:ascii="Calibri" w:eastAsia="Arial Unicode MS" w:hAnsi="Calibri"/>
      <w:i/>
      <w:color w:val="auto"/>
    </w:rPr>
  </w:style>
  <w:style w:type="paragraph" w:customStyle="1" w:styleId="extraaddress">
    <w:name w:val="extraaddress"/>
    <w:basedOn w:val="email"/>
    <w:uiPriority w:val="99"/>
    <w:rsid w:val="009C0399"/>
  </w:style>
  <w:style w:type="paragraph" w:customStyle="1" w:styleId="reference">
    <w:name w:val="reference"/>
    <w:basedOn w:val="Normal"/>
    <w:rsid w:val="009C0399"/>
    <w:rPr>
      <w:rFonts w:ascii="Calibri" w:eastAsia="Arial Unicode MS" w:hAnsi="Calibri"/>
      <w:color w:val="auto"/>
      <w:sz w:val="20"/>
    </w:rPr>
  </w:style>
  <w:style w:type="paragraph" w:customStyle="1" w:styleId="equation">
    <w:name w:val="equation"/>
    <w:basedOn w:val="Normal"/>
    <w:next w:val="Normal"/>
    <w:rsid w:val="009C0399"/>
    <w:pPr>
      <w:spacing w:before="120" w:after="120"/>
      <w:jc w:val="center"/>
    </w:pPr>
    <w:rPr>
      <w:rFonts w:ascii="Calibri" w:eastAsia="Arial Unicode MS" w:hAnsi="Calibri"/>
      <w:color w:val="auto"/>
    </w:rPr>
  </w:style>
  <w:style w:type="paragraph" w:customStyle="1" w:styleId="figlegend">
    <w:name w:val="figlegend"/>
    <w:basedOn w:val="Normal"/>
    <w:next w:val="Normal"/>
    <w:uiPriority w:val="99"/>
    <w:rsid w:val="009C0399"/>
    <w:pPr>
      <w:spacing w:before="120"/>
    </w:pPr>
    <w:rPr>
      <w:rFonts w:ascii="Calibri" w:eastAsia="Arial Unicode MS" w:hAnsi="Calibri"/>
      <w:color w:val="auto"/>
      <w:sz w:val="20"/>
    </w:rPr>
  </w:style>
  <w:style w:type="paragraph" w:customStyle="1" w:styleId="tablelegend">
    <w:name w:val="tablelegend"/>
    <w:basedOn w:val="Normal"/>
    <w:next w:val="Normal"/>
    <w:uiPriority w:val="99"/>
    <w:rsid w:val="009C0399"/>
    <w:pPr>
      <w:spacing w:before="120"/>
    </w:pPr>
    <w:rPr>
      <w:rFonts w:ascii="Calibri" w:eastAsia="Arial Unicode MS" w:hAnsi="Calibri"/>
      <w:color w:val="auto"/>
      <w:sz w:val="20"/>
    </w:rPr>
  </w:style>
  <w:style w:type="paragraph" w:customStyle="1" w:styleId="url">
    <w:name w:val="url"/>
    <w:basedOn w:val="email"/>
    <w:next w:val="Normal"/>
    <w:uiPriority w:val="99"/>
    <w:rsid w:val="009C0399"/>
  </w:style>
  <w:style w:type="paragraph" w:styleId="Quote">
    <w:name w:val="Quote"/>
    <w:basedOn w:val="Normal"/>
    <w:next w:val="Normal"/>
    <w:link w:val="QuoteChar"/>
    <w:uiPriority w:val="99"/>
    <w:qFormat/>
    <w:rsid w:val="009C0399"/>
    <w:rPr>
      <w:rFonts w:ascii="Calibri" w:eastAsia="Arial Unicode MS" w:hAnsi="Calibri"/>
      <w:i/>
      <w:color w:val="auto"/>
    </w:rPr>
  </w:style>
  <w:style w:type="character" w:customStyle="1" w:styleId="QuoteChar">
    <w:name w:val="Quote Char"/>
    <w:basedOn w:val="DefaultParagraphFont"/>
    <w:link w:val="Quote"/>
    <w:uiPriority w:val="99"/>
    <w:rsid w:val="009C0399"/>
    <w:rPr>
      <w:rFonts w:ascii="Calibri" w:eastAsia="Arial Unicode MS" w:hAnsi="Calibri"/>
      <w:i/>
      <w:sz w:val="24"/>
      <w:szCs w:val="24"/>
    </w:rPr>
  </w:style>
  <w:style w:type="paragraph" w:styleId="IntenseQuote">
    <w:name w:val="Intense Quote"/>
    <w:basedOn w:val="Normal"/>
    <w:next w:val="Normal"/>
    <w:link w:val="IntenseQuoteChar"/>
    <w:uiPriority w:val="99"/>
    <w:qFormat/>
    <w:rsid w:val="009C0399"/>
    <w:pPr>
      <w:ind w:left="720" w:right="720"/>
    </w:pPr>
    <w:rPr>
      <w:rFonts w:ascii="Calibri" w:eastAsia="Arial Unicode MS" w:hAnsi="Calibri"/>
      <w:b/>
      <w:i/>
      <w:color w:val="auto"/>
      <w:szCs w:val="22"/>
    </w:rPr>
  </w:style>
  <w:style w:type="character" w:customStyle="1" w:styleId="IntenseQuoteChar">
    <w:name w:val="Intense Quote Char"/>
    <w:basedOn w:val="DefaultParagraphFont"/>
    <w:link w:val="IntenseQuote"/>
    <w:uiPriority w:val="99"/>
    <w:rsid w:val="009C0399"/>
    <w:rPr>
      <w:rFonts w:ascii="Calibri" w:eastAsia="Arial Unicode MS" w:hAnsi="Calibri"/>
      <w:b/>
      <w:i/>
      <w:sz w:val="24"/>
    </w:rPr>
  </w:style>
  <w:style w:type="character" w:styleId="SubtleEmphasis">
    <w:name w:val="Subtle Emphasis"/>
    <w:aliases w:val="La mã"/>
    <w:basedOn w:val="DefaultParagraphFont"/>
    <w:uiPriority w:val="19"/>
    <w:qFormat/>
    <w:rsid w:val="009C0399"/>
    <w:rPr>
      <w:rFonts w:cs="Times New Roman"/>
      <w:i/>
      <w:color w:val="5A5A5A"/>
    </w:rPr>
  </w:style>
  <w:style w:type="character" w:styleId="IntenseEmphasis">
    <w:name w:val="Intense Emphasis"/>
    <w:basedOn w:val="DefaultParagraphFont"/>
    <w:uiPriority w:val="99"/>
    <w:qFormat/>
    <w:rsid w:val="009C0399"/>
    <w:rPr>
      <w:rFonts w:cs="Times New Roman"/>
      <w:b/>
      <w:i/>
      <w:sz w:val="24"/>
      <w:szCs w:val="24"/>
      <w:u w:val="single"/>
    </w:rPr>
  </w:style>
  <w:style w:type="character" w:styleId="SubtleReference">
    <w:name w:val="Subtle Reference"/>
    <w:basedOn w:val="DefaultParagraphFont"/>
    <w:uiPriority w:val="99"/>
    <w:qFormat/>
    <w:rsid w:val="009C0399"/>
    <w:rPr>
      <w:rFonts w:cs="Times New Roman"/>
      <w:sz w:val="24"/>
      <w:szCs w:val="24"/>
      <w:u w:val="single"/>
    </w:rPr>
  </w:style>
  <w:style w:type="character" w:styleId="IntenseReference">
    <w:name w:val="Intense Reference"/>
    <w:basedOn w:val="DefaultParagraphFont"/>
    <w:uiPriority w:val="99"/>
    <w:qFormat/>
    <w:rsid w:val="009C0399"/>
    <w:rPr>
      <w:rFonts w:cs="Times New Roman"/>
      <w:b/>
      <w:sz w:val="24"/>
      <w:u w:val="single"/>
    </w:rPr>
  </w:style>
  <w:style w:type="character" w:styleId="BookTitle">
    <w:name w:val="Book Title"/>
    <w:basedOn w:val="DefaultParagraphFont"/>
    <w:uiPriority w:val="99"/>
    <w:qFormat/>
    <w:rsid w:val="009C0399"/>
    <w:rPr>
      <w:rFonts w:ascii="Cambria" w:hAnsi="Cambria" w:cs="Times New Roman"/>
      <w:b/>
      <w:i/>
      <w:sz w:val="24"/>
      <w:szCs w:val="24"/>
    </w:rPr>
  </w:style>
  <w:style w:type="paragraph" w:customStyle="1" w:styleId="Heading313pt">
    <w:name w:val="Heading 3 + 13 pt"/>
    <w:aliases w:val="Before:  6 pt,After:  6 pt"/>
    <w:basedOn w:val="Normal"/>
    <w:link w:val="Heading313ptChar"/>
    <w:uiPriority w:val="99"/>
    <w:rsid w:val="009C0399"/>
    <w:pPr>
      <w:spacing w:before="120" w:after="60" w:line="360" w:lineRule="auto"/>
      <w:jc w:val="both"/>
    </w:pPr>
    <w:rPr>
      <w:rFonts w:eastAsia="MS Mincho"/>
      <w:color w:val="auto"/>
      <w:sz w:val="26"/>
      <w:szCs w:val="20"/>
      <w:lang w:eastAsia="ja-JP"/>
    </w:rPr>
  </w:style>
  <w:style w:type="character" w:customStyle="1" w:styleId="Heading313ptChar">
    <w:name w:val="Heading 3 + 13 pt Char"/>
    <w:aliases w:val="Before:  6 pt Char,After:  6 pt Char Char"/>
    <w:link w:val="Heading313pt"/>
    <w:uiPriority w:val="99"/>
    <w:locked/>
    <w:rsid w:val="009C0399"/>
    <w:rPr>
      <w:rFonts w:eastAsia="MS Mincho"/>
      <w:sz w:val="26"/>
      <w:szCs w:val="20"/>
      <w:lang w:eastAsia="ja-JP"/>
    </w:rPr>
  </w:style>
  <w:style w:type="paragraph" w:customStyle="1" w:styleId="articlebodyabstracttext">
    <w:name w:val="articlebody_abstracttext"/>
    <w:basedOn w:val="Normal"/>
    <w:uiPriority w:val="99"/>
    <w:rsid w:val="009C0399"/>
    <w:pPr>
      <w:spacing w:before="100" w:beforeAutospacing="1" w:after="100" w:afterAutospacing="1"/>
    </w:pPr>
    <w:rPr>
      <w:rFonts w:eastAsia="Arial Unicode MS"/>
      <w:color w:val="auto"/>
    </w:rPr>
  </w:style>
  <w:style w:type="character" w:customStyle="1" w:styleId="filesize">
    <w:name w:val="filesize"/>
    <w:uiPriority w:val="99"/>
    <w:rsid w:val="009C0399"/>
  </w:style>
  <w:style w:type="character" w:customStyle="1" w:styleId="nlmx">
    <w:name w:val="nlm_x"/>
    <w:uiPriority w:val="99"/>
    <w:rsid w:val="009C0399"/>
  </w:style>
  <w:style w:type="character" w:customStyle="1" w:styleId="citationvolume">
    <w:name w:val="citation_volume"/>
    <w:uiPriority w:val="99"/>
    <w:rsid w:val="009C0399"/>
  </w:style>
  <w:style w:type="numbering" w:styleId="111111">
    <w:name w:val="Outline List 2"/>
    <w:basedOn w:val="NoList"/>
    <w:uiPriority w:val="99"/>
    <w:semiHidden/>
    <w:unhideWhenUsed/>
    <w:rsid w:val="009C0399"/>
    <w:pPr>
      <w:numPr>
        <w:numId w:val="5"/>
      </w:numPr>
    </w:pPr>
  </w:style>
  <w:style w:type="character" w:customStyle="1" w:styleId="fontstyle11">
    <w:name w:val="fontstyle11"/>
    <w:basedOn w:val="DefaultParagraphFont"/>
    <w:rsid w:val="009C0399"/>
    <w:rPr>
      <w:rFonts w:ascii="AdvOTce3d9a73+fb" w:hAnsi="AdvOTce3d9a73+fb" w:hint="default"/>
      <w:b w:val="0"/>
      <w:bCs w:val="0"/>
      <w:i w:val="0"/>
      <w:iCs w:val="0"/>
      <w:color w:val="000000"/>
      <w:sz w:val="34"/>
      <w:szCs w:val="34"/>
    </w:rPr>
  </w:style>
  <w:style w:type="table" w:customStyle="1" w:styleId="TableGrid18">
    <w:name w:val="Table Grid18"/>
    <w:basedOn w:val="TableNormal"/>
    <w:next w:val="TableGrid"/>
    <w:rsid w:val="009C0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1">
    <w:name w:val="vn_1"/>
    <w:basedOn w:val="DefaultParagraphFont"/>
    <w:rsid w:val="009C0399"/>
  </w:style>
  <w:style w:type="paragraph" w:customStyle="1" w:styleId="Bibliography1">
    <w:name w:val="Bibliography1"/>
    <w:basedOn w:val="Normal"/>
    <w:next w:val="Normal"/>
    <w:uiPriority w:val="37"/>
    <w:unhideWhenUsed/>
    <w:rsid w:val="009C0399"/>
    <w:pPr>
      <w:spacing w:after="160" w:line="259" w:lineRule="auto"/>
    </w:pPr>
    <w:rPr>
      <w:rFonts w:ascii="Calibri" w:eastAsia="Calibri" w:hAnsi="Calibri"/>
      <w:color w:val="auto"/>
      <w:sz w:val="22"/>
      <w:szCs w:val="22"/>
    </w:rPr>
  </w:style>
  <w:style w:type="numbering" w:customStyle="1" w:styleId="NoList7">
    <w:name w:val="No List7"/>
    <w:next w:val="NoList"/>
    <w:uiPriority w:val="99"/>
    <w:semiHidden/>
    <w:rsid w:val="000B7021"/>
  </w:style>
  <w:style w:type="paragraph" w:customStyle="1" w:styleId="Affiliation0">
    <w:name w:val="Affiliation"/>
    <w:rsid w:val="000B7021"/>
    <w:pPr>
      <w:jc w:val="center"/>
    </w:pPr>
    <w:rPr>
      <w:rFonts w:eastAsia="SimSun"/>
      <w:sz w:val="20"/>
      <w:szCs w:val="20"/>
    </w:rPr>
  </w:style>
  <w:style w:type="paragraph" w:customStyle="1" w:styleId="bulletlist">
    <w:name w:val="bullet list"/>
    <w:basedOn w:val="BodyText"/>
    <w:rsid w:val="000B7021"/>
    <w:pPr>
      <w:widowControl/>
      <w:numPr>
        <w:numId w:val="7"/>
      </w:numPr>
      <w:autoSpaceDE/>
      <w:autoSpaceDN/>
      <w:spacing w:line="228" w:lineRule="auto"/>
      <w:jc w:val="both"/>
    </w:pPr>
    <w:rPr>
      <w:rFonts w:eastAsia="SimSun"/>
      <w:spacing w:val="-1"/>
      <w:sz w:val="20"/>
      <w:szCs w:val="20"/>
      <w:lang w:bidi="ar-SA"/>
    </w:rPr>
  </w:style>
  <w:style w:type="paragraph" w:customStyle="1" w:styleId="figurecaption">
    <w:name w:val="figure caption"/>
    <w:rsid w:val="000B7021"/>
    <w:pPr>
      <w:numPr>
        <w:numId w:val="8"/>
      </w:numPr>
      <w:spacing w:before="80" w:after="200"/>
      <w:jc w:val="center"/>
    </w:pPr>
    <w:rPr>
      <w:rFonts w:eastAsia="SimSun"/>
      <w:noProof/>
      <w:sz w:val="16"/>
      <w:szCs w:val="16"/>
    </w:rPr>
  </w:style>
  <w:style w:type="paragraph" w:customStyle="1" w:styleId="footnote">
    <w:name w:val="footnote"/>
    <w:rsid w:val="000B7021"/>
    <w:pPr>
      <w:framePr w:hSpace="187" w:vSpace="187" w:wrap="notBeside" w:vAnchor="text" w:hAnchor="page" w:x="6121" w:y="577"/>
      <w:numPr>
        <w:numId w:val="9"/>
      </w:numPr>
      <w:spacing w:after="40"/>
    </w:pPr>
    <w:rPr>
      <w:rFonts w:eastAsia="SimSun"/>
      <w:sz w:val="16"/>
      <w:szCs w:val="16"/>
    </w:rPr>
  </w:style>
  <w:style w:type="paragraph" w:customStyle="1" w:styleId="keywords0">
    <w:name w:val="key words"/>
    <w:rsid w:val="000B7021"/>
    <w:pPr>
      <w:spacing w:after="120"/>
      <w:ind w:firstLine="288"/>
      <w:jc w:val="both"/>
    </w:pPr>
    <w:rPr>
      <w:rFonts w:eastAsia="SimSun"/>
      <w:b/>
      <w:bCs/>
      <w:i/>
      <w:iCs/>
      <w:noProof/>
      <w:sz w:val="18"/>
      <w:szCs w:val="18"/>
    </w:rPr>
  </w:style>
  <w:style w:type="paragraph" w:customStyle="1" w:styleId="papersubtitle">
    <w:name w:val="paper subtitle"/>
    <w:rsid w:val="000B7021"/>
    <w:pPr>
      <w:spacing w:after="120"/>
      <w:jc w:val="center"/>
    </w:pPr>
    <w:rPr>
      <w:rFonts w:eastAsia="MS Mincho"/>
      <w:noProof/>
      <w:sz w:val="28"/>
      <w:szCs w:val="28"/>
    </w:rPr>
  </w:style>
  <w:style w:type="paragraph" w:customStyle="1" w:styleId="papertitle">
    <w:name w:val="paper title"/>
    <w:rsid w:val="000B7021"/>
    <w:pPr>
      <w:spacing w:after="120"/>
      <w:jc w:val="center"/>
    </w:pPr>
    <w:rPr>
      <w:rFonts w:eastAsia="MS Mincho"/>
      <w:noProof/>
      <w:sz w:val="48"/>
      <w:szCs w:val="48"/>
    </w:rPr>
  </w:style>
  <w:style w:type="paragraph" w:customStyle="1" w:styleId="references">
    <w:name w:val="references"/>
    <w:rsid w:val="000B7021"/>
    <w:pPr>
      <w:numPr>
        <w:numId w:val="10"/>
      </w:numPr>
      <w:spacing w:after="50" w:line="180" w:lineRule="exact"/>
      <w:jc w:val="both"/>
    </w:pPr>
    <w:rPr>
      <w:rFonts w:eastAsia="MS Mincho"/>
      <w:noProof/>
      <w:sz w:val="16"/>
      <w:szCs w:val="16"/>
    </w:rPr>
  </w:style>
  <w:style w:type="paragraph" w:customStyle="1" w:styleId="sponsors">
    <w:name w:val="sponsors"/>
    <w:rsid w:val="000B7021"/>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0B7021"/>
    <w:pPr>
      <w:jc w:val="center"/>
    </w:pPr>
    <w:rPr>
      <w:rFonts w:eastAsia="SimSun"/>
      <w:b/>
      <w:bCs/>
      <w:color w:val="auto"/>
      <w:sz w:val="16"/>
      <w:szCs w:val="16"/>
    </w:rPr>
  </w:style>
  <w:style w:type="paragraph" w:customStyle="1" w:styleId="tablecolsubhead">
    <w:name w:val="table col subhead"/>
    <w:basedOn w:val="tablecolhead"/>
    <w:rsid w:val="000B7021"/>
    <w:rPr>
      <w:i/>
      <w:iCs/>
      <w:sz w:val="15"/>
      <w:szCs w:val="15"/>
    </w:rPr>
  </w:style>
  <w:style w:type="paragraph" w:customStyle="1" w:styleId="tablecopy">
    <w:name w:val="table copy"/>
    <w:rsid w:val="000B7021"/>
    <w:pPr>
      <w:jc w:val="both"/>
    </w:pPr>
    <w:rPr>
      <w:rFonts w:eastAsia="SimSun"/>
      <w:noProof/>
      <w:sz w:val="16"/>
      <w:szCs w:val="16"/>
    </w:rPr>
  </w:style>
  <w:style w:type="paragraph" w:customStyle="1" w:styleId="tablefootnote">
    <w:name w:val="table footnote"/>
    <w:rsid w:val="000B7021"/>
    <w:pPr>
      <w:spacing w:before="60" w:after="30"/>
      <w:jc w:val="right"/>
    </w:pPr>
    <w:rPr>
      <w:rFonts w:eastAsia="SimSun"/>
      <w:sz w:val="12"/>
      <w:szCs w:val="12"/>
    </w:rPr>
  </w:style>
  <w:style w:type="character" w:customStyle="1" w:styleId="UnresolvedMention1">
    <w:name w:val="Unresolved Mention1"/>
    <w:uiPriority w:val="99"/>
    <w:semiHidden/>
    <w:unhideWhenUsed/>
    <w:rsid w:val="000B7021"/>
    <w:rPr>
      <w:color w:val="808080"/>
      <w:shd w:val="clear" w:color="auto" w:fill="E6E6E6"/>
    </w:rPr>
  </w:style>
  <w:style w:type="table" w:customStyle="1" w:styleId="TableGrid19">
    <w:name w:val="Table Grid19"/>
    <w:basedOn w:val="TableNormal"/>
    <w:next w:val="TableGrid"/>
    <w:uiPriority w:val="39"/>
    <w:rsid w:val="000B7021"/>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B285E"/>
  </w:style>
  <w:style w:type="table" w:customStyle="1" w:styleId="TableGrid110">
    <w:name w:val="Table Grid110"/>
    <w:basedOn w:val="TableNormal"/>
    <w:uiPriority w:val="39"/>
    <w:rsid w:val="00AB285E"/>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AB285E"/>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AB285E"/>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AB285E"/>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6380D"/>
    <w:rPr>
      <w:rFonts w:asciiTheme="minorHAnsi" w:eastAsiaTheme="minorHAnsi" w:hAnsiTheme="minorHAnsi" w:cstheme="minorBid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D702B"/>
  </w:style>
  <w:style w:type="character" w:customStyle="1" w:styleId="Mention2">
    <w:name w:val="Mention2"/>
    <w:uiPriority w:val="99"/>
    <w:unhideWhenUsed/>
    <w:rsid w:val="003D702B"/>
    <w:rPr>
      <w:color w:val="2B579A"/>
      <w:shd w:val="clear" w:color="auto" w:fill="E6E6E6"/>
    </w:rPr>
  </w:style>
  <w:style w:type="paragraph" w:customStyle="1" w:styleId="Style10">
    <w:name w:val="_Style 1"/>
    <w:basedOn w:val="Normal"/>
    <w:uiPriority w:val="34"/>
    <w:qFormat/>
    <w:rsid w:val="003D702B"/>
    <w:pPr>
      <w:spacing w:line="288" w:lineRule="auto"/>
      <w:ind w:left="720"/>
      <w:contextualSpacing/>
      <w:jc w:val="both"/>
    </w:pPr>
  </w:style>
  <w:style w:type="table" w:customStyle="1" w:styleId="TableGrid23">
    <w:name w:val="Table Grid23"/>
    <w:basedOn w:val="TableNormal"/>
    <w:next w:val="TableGrid"/>
    <w:uiPriority w:val="39"/>
    <w:rsid w:val="003D702B"/>
    <w:rPr>
      <w:rFonts w:ascii="Calibri" w:eastAsia="SimSu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
    <w:name w:val="Table List 31"/>
    <w:basedOn w:val="TableNormal"/>
    <w:next w:val="TableList3"/>
    <w:rsid w:val="003D702B"/>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PlainTable111">
    <w:name w:val="Plain Table 111"/>
    <w:basedOn w:val="TableNormal"/>
    <w:uiPriority w:val="41"/>
    <w:rsid w:val="003D702B"/>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uiPriority w:val="59"/>
    <w:rsid w:val="003D702B"/>
    <w:rPr>
      <w:rFonts w:ascii="Calibri" w:eastAsia="SimSun"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2">
    <w:name w:val="Plain Table 112"/>
    <w:basedOn w:val="TableNormal"/>
    <w:uiPriority w:val="41"/>
    <w:rsid w:val="00C72BCE"/>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2">
    <w:name w:val="Table List 32"/>
    <w:basedOn w:val="TableNormal"/>
    <w:next w:val="TableList3"/>
    <w:rsid w:val="00C72BCE"/>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C72BCE"/>
  </w:style>
  <w:style w:type="numbering" w:customStyle="1" w:styleId="NoList11">
    <w:name w:val="No List11"/>
    <w:next w:val="NoList"/>
    <w:uiPriority w:val="99"/>
    <w:semiHidden/>
    <w:unhideWhenUsed/>
    <w:rsid w:val="00C72BCE"/>
  </w:style>
  <w:style w:type="numbering" w:customStyle="1" w:styleId="NoList12">
    <w:name w:val="No List12"/>
    <w:next w:val="NoList"/>
    <w:uiPriority w:val="99"/>
    <w:semiHidden/>
    <w:unhideWhenUsed/>
    <w:rsid w:val="00C72BCE"/>
  </w:style>
  <w:style w:type="numbering" w:customStyle="1" w:styleId="NoList13">
    <w:name w:val="No List13"/>
    <w:next w:val="NoList"/>
    <w:uiPriority w:val="99"/>
    <w:semiHidden/>
    <w:unhideWhenUsed/>
    <w:rsid w:val="00C72BCE"/>
  </w:style>
  <w:style w:type="numbering" w:customStyle="1" w:styleId="NoList14">
    <w:name w:val="No List14"/>
    <w:next w:val="NoList"/>
    <w:semiHidden/>
    <w:rsid w:val="00C72BCE"/>
  </w:style>
  <w:style w:type="numbering" w:customStyle="1" w:styleId="NoList21">
    <w:name w:val="No List21"/>
    <w:next w:val="NoList"/>
    <w:uiPriority w:val="99"/>
    <w:semiHidden/>
    <w:unhideWhenUsed/>
    <w:rsid w:val="00C72BCE"/>
  </w:style>
  <w:style w:type="numbering" w:customStyle="1" w:styleId="NoList31">
    <w:name w:val="No List31"/>
    <w:next w:val="NoList"/>
    <w:semiHidden/>
    <w:rsid w:val="00C72BCE"/>
  </w:style>
  <w:style w:type="numbering" w:customStyle="1" w:styleId="NoList41">
    <w:name w:val="No List41"/>
    <w:next w:val="NoList"/>
    <w:uiPriority w:val="99"/>
    <w:semiHidden/>
    <w:unhideWhenUsed/>
    <w:rsid w:val="00C72BCE"/>
  </w:style>
  <w:style w:type="numbering" w:customStyle="1" w:styleId="NoList51">
    <w:name w:val="No List51"/>
    <w:next w:val="NoList"/>
    <w:uiPriority w:val="99"/>
    <w:semiHidden/>
    <w:unhideWhenUsed/>
    <w:rsid w:val="00C72BCE"/>
  </w:style>
  <w:style w:type="numbering" w:customStyle="1" w:styleId="NoList61">
    <w:name w:val="No List61"/>
    <w:next w:val="NoList"/>
    <w:uiPriority w:val="99"/>
    <w:semiHidden/>
    <w:unhideWhenUsed/>
    <w:rsid w:val="00C72BCE"/>
  </w:style>
  <w:style w:type="numbering" w:customStyle="1" w:styleId="NoList71">
    <w:name w:val="No List71"/>
    <w:next w:val="NoList"/>
    <w:uiPriority w:val="99"/>
    <w:semiHidden/>
    <w:unhideWhenUsed/>
    <w:rsid w:val="00C72BCE"/>
  </w:style>
  <w:style w:type="numbering" w:customStyle="1" w:styleId="NoList81">
    <w:name w:val="No List81"/>
    <w:next w:val="NoList"/>
    <w:uiPriority w:val="99"/>
    <w:semiHidden/>
    <w:unhideWhenUsed/>
    <w:rsid w:val="00C72BCE"/>
  </w:style>
  <w:style w:type="numbering" w:customStyle="1" w:styleId="NoList91">
    <w:name w:val="No List91"/>
    <w:next w:val="NoList"/>
    <w:uiPriority w:val="99"/>
    <w:semiHidden/>
    <w:unhideWhenUsed/>
    <w:rsid w:val="00C72BCE"/>
  </w:style>
  <w:style w:type="numbering" w:customStyle="1" w:styleId="NoList101">
    <w:name w:val="No List101"/>
    <w:next w:val="NoList"/>
    <w:uiPriority w:val="99"/>
    <w:semiHidden/>
    <w:unhideWhenUsed/>
    <w:rsid w:val="00C72BCE"/>
  </w:style>
  <w:style w:type="numbering" w:customStyle="1" w:styleId="NoList111">
    <w:name w:val="No List111"/>
    <w:next w:val="NoList"/>
    <w:uiPriority w:val="99"/>
    <w:semiHidden/>
    <w:unhideWhenUsed/>
    <w:rsid w:val="00C72BCE"/>
  </w:style>
  <w:style w:type="numbering" w:customStyle="1" w:styleId="NoList121">
    <w:name w:val="No List121"/>
    <w:next w:val="NoList"/>
    <w:uiPriority w:val="99"/>
    <w:semiHidden/>
    <w:unhideWhenUsed/>
    <w:rsid w:val="00C72BCE"/>
  </w:style>
  <w:style w:type="numbering" w:customStyle="1" w:styleId="NoList15">
    <w:name w:val="No List15"/>
    <w:next w:val="NoList"/>
    <w:uiPriority w:val="99"/>
    <w:semiHidden/>
    <w:unhideWhenUsed/>
    <w:rsid w:val="00C72BCE"/>
  </w:style>
  <w:style w:type="table" w:customStyle="1" w:styleId="PlainTable211">
    <w:name w:val="Plain Table 211"/>
    <w:basedOn w:val="TableNormal"/>
    <w:uiPriority w:val="42"/>
    <w:rsid w:val="00C72BCE"/>
    <w:rPr>
      <w:rFonts w:ascii="Calibri" w:eastAsia="Times New Roman"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NoList16">
    <w:name w:val="No List16"/>
    <w:next w:val="NoList"/>
    <w:uiPriority w:val="99"/>
    <w:semiHidden/>
    <w:unhideWhenUsed/>
    <w:rsid w:val="00C72BCE"/>
  </w:style>
  <w:style w:type="table" w:customStyle="1" w:styleId="TableGrid131">
    <w:name w:val="Table Grid131"/>
    <w:basedOn w:val="TableNormal"/>
    <w:next w:val="TableGrid"/>
    <w:uiPriority w:val="59"/>
    <w:rsid w:val="00C72BCE"/>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name1">
    <w:name w:val="sciname1"/>
    <w:basedOn w:val="DefaultParagraphFont"/>
    <w:rsid w:val="00C72BCE"/>
    <w:rPr>
      <w:i/>
      <w:iCs/>
    </w:rPr>
  </w:style>
  <w:style w:type="character" w:customStyle="1" w:styleId="sheader61">
    <w:name w:val="sheader61"/>
    <w:basedOn w:val="DefaultParagraphFont"/>
    <w:rsid w:val="00C72BCE"/>
    <w:rPr>
      <w:rFonts w:ascii="Times New Roman" w:hAnsi="Times New Roman" w:cs="Times New Roman" w:hint="default"/>
      <w:sz w:val="34"/>
      <w:szCs w:val="34"/>
    </w:rPr>
  </w:style>
  <w:style w:type="paragraph" w:customStyle="1" w:styleId="yiv1652645909msonormal">
    <w:name w:val="yiv1652645909msonormal"/>
    <w:basedOn w:val="Normal"/>
    <w:rsid w:val="00C72BCE"/>
    <w:pPr>
      <w:spacing w:before="100" w:beforeAutospacing="1" w:after="100" w:afterAutospacing="1"/>
    </w:pPr>
    <w:rPr>
      <w:color w:val="auto"/>
    </w:rPr>
  </w:style>
  <w:style w:type="character" w:customStyle="1" w:styleId="BodyTextChar1">
    <w:name w:val="Body Text Char1"/>
    <w:basedOn w:val="DefaultParagraphFont"/>
    <w:uiPriority w:val="99"/>
    <w:semiHidden/>
    <w:rsid w:val="00C72BCE"/>
    <w:rPr>
      <w:rFonts w:eastAsia="Times New Roman"/>
      <w:color w:val="000000"/>
      <w:sz w:val="24"/>
      <w:szCs w:val="24"/>
    </w:rPr>
  </w:style>
  <w:style w:type="character" w:customStyle="1" w:styleId="BodyTextIndentChar1">
    <w:name w:val="Body Text Indent Char1"/>
    <w:basedOn w:val="DefaultParagraphFont"/>
    <w:uiPriority w:val="99"/>
    <w:semiHidden/>
    <w:rsid w:val="00C72BCE"/>
    <w:rPr>
      <w:rFonts w:eastAsia="Times New Roman"/>
      <w:color w:val="000000"/>
      <w:sz w:val="24"/>
      <w:szCs w:val="24"/>
    </w:rPr>
  </w:style>
  <w:style w:type="character" w:customStyle="1" w:styleId="BodyTextIndent2Char1">
    <w:name w:val="Body Text Indent 2 Char1"/>
    <w:basedOn w:val="DefaultParagraphFont"/>
    <w:rsid w:val="00C72BCE"/>
    <w:rPr>
      <w:rFonts w:eastAsia="Times New Roman"/>
      <w:color w:val="000000"/>
      <w:sz w:val="24"/>
      <w:szCs w:val="24"/>
    </w:rPr>
  </w:style>
  <w:style w:type="character" w:customStyle="1" w:styleId="BodyTextIndent3Char1">
    <w:name w:val="Body Text Indent 3 Char1"/>
    <w:basedOn w:val="DefaultParagraphFont"/>
    <w:uiPriority w:val="99"/>
    <w:semiHidden/>
    <w:rsid w:val="00C72BCE"/>
    <w:rPr>
      <w:rFonts w:eastAsia="Times New Roman"/>
      <w:color w:val="000000"/>
      <w:sz w:val="16"/>
      <w:szCs w:val="16"/>
    </w:rPr>
  </w:style>
  <w:style w:type="paragraph" w:customStyle="1" w:styleId="western">
    <w:name w:val="western"/>
    <w:basedOn w:val="Normal"/>
    <w:rsid w:val="00C72BCE"/>
    <w:pPr>
      <w:spacing w:before="280" w:after="119"/>
    </w:pPr>
    <w:rPr>
      <w:rFonts w:ascii="VNI-Times" w:hAnsi="VNI-Times" w:cs="VNI-Times"/>
      <w:lang w:eastAsia="zh-CN"/>
    </w:rPr>
  </w:style>
  <w:style w:type="character" w:customStyle="1" w:styleId="tvalue3">
    <w:name w:val="t_value3"/>
    <w:rsid w:val="00C72BCE"/>
  </w:style>
  <w:style w:type="numbering" w:customStyle="1" w:styleId="NoList17">
    <w:name w:val="No List17"/>
    <w:next w:val="NoList"/>
    <w:semiHidden/>
    <w:unhideWhenUsed/>
    <w:rsid w:val="00C72BCE"/>
  </w:style>
  <w:style w:type="character" w:customStyle="1" w:styleId="sciname">
    <w:name w:val="sciname"/>
    <w:basedOn w:val="DefaultParagraphFont"/>
    <w:rsid w:val="00C72BCE"/>
  </w:style>
  <w:style w:type="character" w:customStyle="1" w:styleId="sheader6">
    <w:name w:val="sheader6"/>
    <w:basedOn w:val="DefaultParagraphFont"/>
    <w:rsid w:val="00C72BCE"/>
  </w:style>
  <w:style w:type="numbering" w:customStyle="1" w:styleId="NoList22">
    <w:name w:val="No List22"/>
    <w:next w:val="NoList"/>
    <w:uiPriority w:val="99"/>
    <w:semiHidden/>
    <w:unhideWhenUsed/>
    <w:rsid w:val="00C72BCE"/>
  </w:style>
  <w:style w:type="character" w:customStyle="1" w:styleId="slabel1">
    <w:name w:val="slabel1"/>
    <w:basedOn w:val="DefaultParagraphFont"/>
    <w:rsid w:val="00C72BCE"/>
  </w:style>
  <w:style w:type="numbering" w:customStyle="1" w:styleId="NoList32">
    <w:name w:val="No List32"/>
    <w:next w:val="NoList"/>
    <w:uiPriority w:val="99"/>
    <w:semiHidden/>
    <w:unhideWhenUsed/>
    <w:rsid w:val="00C72BCE"/>
  </w:style>
  <w:style w:type="numbering" w:customStyle="1" w:styleId="NoList42">
    <w:name w:val="No List42"/>
    <w:next w:val="NoList"/>
    <w:uiPriority w:val="99"/>
    <w:semiHidden/>
    <w:unhideWhenUsed/>
    <w:rsid w:val="00C72BCE"/>
  </w:style>
  <w:style w:type="table" w:customStyle="1" w:styleId="TableGrid141">
    <w:name w:val="Table Grid141"/>
    <w:basedOn w:val="TableNormal"/>
    <w:next w:val="TableGrid"/>
    <w:uiPriority w:val="39"/>
    <w:rsid w:val="00C72BCE"/>
    <w:pPr>
      <w:spacing w:line="360" w:lineRule="auto"/>
    </w:pPr>
    <w:rPr>
      <w:rFonts w:eastAsia="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C72BCE"/>
  </w:style>
  <w:style w:type="paragraph" w:customStyle="1" w:styleId="Mclam">
    <w:name w:val="Mục la mã"/>
    <w:basedOn w:val="Heading2"/>
    <w:next w:val="NoSpacing"/>
    <w:rsid w:val="00C72BCE"/>
    <w:pPr>
      <w:keepLines/>
      <w:tabs>
        <w:tab w:val="left" w:pos="567"/>
      </w:tabs>
      <w:spacing w:before="0" w:after="0"/>
      <w:ind w:firstLine="0"/>
      <w:jc w:val="both"/>
    </w:pPr>
    <w:rPr>
      <w:rFonts w:ascii="Times New Roman" w:eastAsia="Malgun Gothic" w:hAnsi="Times New Roman"/>
      <w:b w:val="0"/>
      <w:i w:val="0"/>
      <w:iCs w:val="0"/>
      <w:sz w:val="26"/>
      <w:szCs w:val="26"/>
    </w:rPr>
  </w:style>
  <w:style w:type="paragraph" w:customStyle="1" w:styleId="2Mucnh">
    <w:name w:val="2.Muc nhỏ"/>
    <w:basedOn w:val="Mclam"/>
    <w:rsid w:val="00C72BCE"/>
    <w:rPr>
      <w:bCs w:val="0"/>
    </w:rPr>
  </w:style>
  <w:style w:type="paragraph" w:styleId="Bibliography">
    <w:name w:val="Bibliography"/>
    <w:basedOn w:val="Normal"/>
    <w:next w:val="Normal"/>
    <w:uiPriority w:val="37"/>
    <w:unhideWhenUsed/>
    <w:rsid w:val="00C72BCE"/>
    <w:pPr>
      <w:tabs>
        <w:tab w:val="left" w:pos="384"/>
      </w:tabs>
      <w:ind w:left="384" w:hanging="384"/>
      <w:jc w:val="center"/>
    </w:pPr>
    <w:rPr>
      <w:b/>
      <w:color w:val="auto"/>
      <w:sz w:val="26"/>
    </w:rPr>
  </w:style>
  <w:style w:type="character" w:customStyle="1" w:styleId="font-italic">
    <w:name w:val="font-italic"/>
    <w:basedOn w:val="DefaultParagraphFont"/>
    <w:rsid w:val="00C72BCE"/>
  </w:style>
  <w:style w:type="paragraph" w:customStyle="1" w:styleId="ListParagraph1">
    <w:name w:val="List Paragraph1"/>
    <w:basedOn w:val="Normal"/>
    <w:uiPriority w:val="34"/>
    <w:qFormat/>
    <w:rsid w:val="00C72BCE"/>
    <w:pPr>
      <w:spacing w:line="360" w:lineRule="auto"/>
      <w:ind w:left="720"/>
      <w:contextualSpacing/>
      <w:jc w:val="center"/>
    </w:pPr>
    <w:rPr>
      <w:b/>
      <w:color w:val="auto"/>
      <w:sz w:val="26"/>
    </w:rPr>
  </w:style>
  <w:style w:type="paragraph" w:customStyle="1" w:styleId="Normal13pt">
    <w:name w:val="Normal + 13pt"/>
    <w:basedOn w:val="Normal"/>
    <w:rsid w:val="00C72BCE"/>
    <w:pPr>
      <w:tabs>
        <w:tab w:val="left" w:pos="1245"/>
      </w:tabs>
    </w:pPr>
    <w:rPr>
      <w:noProof/>
      <w:color w:val="auto"/>
      <w:lang w:val="vi-VN"/>
    </w:rPr>
  </w:style>
  <w:style w:type="paragraph" w:customStyle="1" w:styleId="Normal13pt0">
    <w:name w:val="Normal+13pt"/>
    <w:basedOn w:val="Normal"/>
    <w:link w:val="Normal13ptChar"/>
    <w:rsid w:val="00C72BCE"/>
    <w:rPr>
      <w:noProof/>
      <w:color w:val="auto"/>
      <w:lang w:val="vi-VN"/>
    </w:rPr>
  </w:style>
  <w:style w:type="character" w:customStyle="1" w:styleId="Normal13ptChar">
    <w:name w:val="Normal+13pt Char"/>
    <w:link w:val="Normal13pt0"/>
    <w:rsid w:val="00C72BCE"/>
    <w:rPr>
      <w:rFonts w:eastAsia="Times New Roman"/>
      <w:noProof/>
      <w:sz w:val="24"/>
      <w:szCs w:val="24"/>
      <w:lang w:val="vi-VN"/>
    </w:rPr>
  </w:style>
  <w:style w:type="character" w:customStyle="1" w:styleId="order">
    <w:name w:val="order"/>
    <w:basedOn w:val="DefaultParagraphFont"/>
    <w:rsid w:val="00C72BCE"/>
  </w:style>
  <w:style w:type="character" w:customStyle="1" w:styleId="science-name">
    <w:name w:val="science-name"/>
    <w:basedOn w:val="DefaultParagraphFont"/>
    <w:rsid w:val="00C72BCE"/>
  </w:style>
  <w:style w:type="paragraph" w:customStyle="1" w:styleId="Mu1">
    <w:name w:val="Mở đầu1"/>
    <w:basedOn w:val="Normal"/>
    <w:next w:val="Normal"/>
    <w:uiPriority w:val="11"/>
    <w:rsid w:val="00C72BCE"/>
    <w:pPr>
      <w:numPr>
        <w:ilvl w:val="1"/>
      </w:numPr>
      <w:spacing w:line="360" w:lineRule="auto"/>
      <w:jc w:val="center"/>
    </w:pPr>
    <w:rPr>
      <w:rFonts w:eastAsia="Malgun Gothic"/>
      <w:b/>
      <w:iCs/>
      <w:color w:val="auto"/>
      <w:spacing w:val="15"/>
      <w:sz w:val="26"/>
    </w:rPr>
  </w:style>
  <w:style w:type="paragraph" w:styleId="TableofFigures">
    <w:name w:val="table of figures"/>
    <w:basedOn w:val="Normal"/>
    <w:next w:val="Normal"/>
    <w:uiPriority w:val="99"/>
    <w:unhideWhenUsed/>
    <w:rsid w:val="00C72BCE"/>
    <w:pPr>
      <w:spacing w:line="360" w:lineRule="auto"/>
      <w:jc w:val="center"/>
    </w:pPr>
    <w:rPr>
      <w:b/>
      <w:color w:val="auto"/>
      <w:sz w:val="26"/>
    </w:rPr>
  </w:style>
  <w:style w:type="paragraph" w:styleId="TOC1">
    <w:name w:val="toc 1"/>
    <w:basedOn w:val="Normal"/>
    <w:next w:val="Normal"/>
    <w:autoRedefine/>
    <w:unhideWhenUsed/>
    <w:locked/>
    <w:rsid w:val="00C72BCE"/>
    <w:pPr>
      <w:tabs>
        <w:tab w:val="left" w:pos="1100"/>
        <w:tab w:val="right" w:leader="dot" w:pos="8778"/>
      </w:tabs>
      <w:spacing w:after="100" w:line="360" w:lineRule="auto"/>
      <w:ind w:left="284"/>
      <w:jc w:val="both"/>
    </w:pPr>
    <w:rPr>
      <w:b/>
      <w:color w:val="auto"/>
      <w:sz w:val="26"/>
    </w:rPr>
  </w:style>
  <w:style w:type="paragraph" w:styleId="TOC3">
    <w:name w:val="toc 3"/>
    <w:basedOn w:val="Normal"/>
    <w:next w:val="Normal"/>
    <w:autoRedefine/>
    <w:unhideWhenUsed/>
    <w:locked/>
    <w:rsid w:val="00C72BCE"/>
    <w:pPr>
      <w:tabs>
        <w:tab w:val="right" w:leader="dot" w:pos="8778"/>
      </w:tabs>
      <w:spacing w:after="100" w:line="360" w:lineRule="auto"/>
      <w:ind w:left="540"/>
      <w:jc w:val="both"/>
    </w:pPr>
    <w:rPr>
      <w:b/>
      <w:color w:val="auto"/>
      <w:sz w:val="26"/>
    </w:rPr>
  </w:style>
  <w:style w:type="table" w:customStyle="1" w:styleId="TableGrid1a">
    <w:name w:val="TableGrid1"/>
    <w:rsid w:val="00C72BCE"/>
    <w:rPr>
      <w:rFonts w:ascii="Calibri" w:eastAsia="Malgun Gothic" w:hAnsi="Calibri"/>
    </w:rPr>
    <w:tblPr>
      <w:tblCellMar>
        <w:top w:w="0" w:type="dxa"/>
        <w:left w:w="0" w:type="dxa"/>
        <w:bottom w:w="0" w:type="dxa"/>
        <w:right w:w="0" w:type="dxa"/>
      </w:tblCellMar>
    </w:tblPr>
  </w:style>
  <w:style w:type="table" w:customStyle="1" w:styleId="LightGrid-Accent11">
    <w:name w:val="Light Grid - Accent 11"/>
    <w:basedOn w:val="TableNormal"/>
    <w:uiPriority w:val="62"/>
    <w:qFormat/>
    <w:rsid w:val="00C72BCE"/>
    <w:pPr>
      <w:spacing w:after="160" w:line="259" w:lineRule="auto"/>
    </w:pPr>
    <w:rPr>
      <w:rFonts w:ascii="Calibri" w:hAnsi="Calibri"/>
      <w:lang w:eastAsia="ko-K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9">
    <w:name w:val="No List19"/>
    <w:next w:val="NoList"/>
    <w:uiPriority w:val="99"/>
    <w:semiHidden/>
    <w:unhideWhenUsed/>
    <w:rsid w:val="00C72BCE"/>
  </w:style>
  <w:style w:type="character" w:customStyle="1" w:styleId="WW8Num1z0">
    <w:name w:val="WW8Num1z0"/>
    <w:rsid w:val="00C72BCE"/>
    <w:rPr>
      <w:rFonts w:ascii="Symbol" w:hAnsi="Symbol" w:cs="Symbol"/>
      <w:sz w:val="20"/>
    </w:rPr>
  </w:style>
  <w:style w:type="character" w:customStyle="1" w:styleId="WW8Num1z1">
    <w:name w:val="WW8Num1z1"/>
    <w:rsid w:val="00C72BCE"/>
    <w:rPr>
      <w:rFonts w:ascii="Courier New" w:hAnsi="Courier New" w:cs="Courier New"/>
      <w:sz w:val="20"/>
    </w:rPr>
  </w:style>
  <w:style w:type="character" w:customStyle="1" w:styleId="WW8Num1z2">
    <w:name w:val="WW8Num1z2"/>
    <w:rsid w:val="00C72BCE"/>
    <w:rPr>
      <w:rFonts w:ascii="Wingdings" w:hAnsi="Wingdings" w:cs="Wingdings"/>
      <w:sz w:val="20"/>
    </w:rPr>
  </w:style>
  <w:style w:type="character" w:customStyle="1" w:styleId="WW8Num2z0">
    <w:name w:val="WW8Num2z0"/>
    <w:rsid w:val="00C72BCE"/>
    <w:rPr>
      <w:sz w:val="26"/>
    </w:rPr>
  </w:style>
  <w:style w:type="character" w:customStyle="1" w:styleId="WW8Num2ztrue">
    <w:name w:val="WW8Num2ztrue"/>
    <w:rsid w:val="00C72BCE"/>
  </w:style>
  <w:style w:type="character" w:customStyle="1" w:styleId="WW8Num3z0">
    <w:name w:val="WW8Num3z0"/>
    <w:rsid w:val="00C72BCE"/>
    <w:rPr>
      <w:rFonts w:ascii="Times New Roman" w:hAnsi="Times New Roman" w:cs="Times New Roman"/>
      <w:b w:val="0"/>
      <w:i w:val="0"/>
      <w:sz w:val="26"/>
      <w:szCs w:val="26"/>
      <w:lang w:eastAsia="ja-JP"/>
    </w:rPr>
  </w:style>
  <w:style w:type="character" w:customStyle="1" w:styleId="WW8Num3ztrue">
    <w:name w:val="WW8Num3ztrue"/>
    <w:rsid w:val="00C72BCE"/>
  </w:style>
  <w:style w:type="character" w:customStyle="1" w:styleId="WW8Num4z0">
    <w:name w:val="WW8Num4z0"/>
    <w:rsid w:val="00C72BCE"/>
    <w:rPr>
      <w:i/>
    </w:rPr>
  </w:style>
  <w:style w:type="character" w:customStyle="1" w:styleId="WW8Num4ztrue">
    <w:name w:val="WW8Num4ztrue"/>
    <w:rsid w:val="00C72BCE"/>
  </w:style>
  <w:style w:type="paragraph" w:customStyle="1" w:styleId="Heading">
    <w:name w:val="Heading"/>
    <w:basedOn w:val="Normal"/>
    <w:next w:val="BodyText"/>
    <w:rsid w:val="00C72BCE"/>
    <w:pPr>
      <w:keepNext/>
      <w:suppressAutoHyphens/>
      <w:spacing w:before="240" w:after="120"/>
    </w:pPr>
    <w:rPr>
      <w:rFonts w:ascii="Arial" w:eastAsia="Microsoft YaHei" w:hAnsi="Arial" w:cs="Mangal"/>
      <w:color w:val="auto"/>
      <w:sz w:val="28"/>
      <w:szCs w:val="28"/>
      <w:lang w:eastAsia="zh-CN"/>
    </w:rPr>
  </w:style>
  <w:style w:type="paragraph" w:styleId="List">
    <w:name w:val="List"/>
    <w:basedOn w:val="BodyText"/>
    <w:rsid w:val="00C72BCE"/>
    <w:pPr>
      <w:widowControl/>
      <w:suppressAutoHyphens/>
      <w:autoSpaceDE/>
      <w:autoSpaceDN/>
      <w:spacing w:after="120"/>
    </w:pPr>
    <w:rPr>
      <w:rFonts w:ascii="VNI-Times" w:hAnsi="VNI-Times" w:cs="Mangal"/>
      <w:lang w:eastAsia="zh-CN" w:bidi="ar-SA"/>
    </w:rPr>
  </w:style>
  <w:style w:type="paragraph" w:customStyle="1" w:styleId="Index">
    <w:name w:val="Index"/>
    <w:basedOn w:val="Normal"/>
    <w:rsid w:val="00C72BCE"/>
    <w:pPr>
      <w:suppressLineNumbers/>
      <w:suppressAutoHyphens/>
    </w:pPr>
    <w:rPr>
      <w:rFonts w:ascii="VNI-Times" w:hAnsi="VNI-Times" w:cs="Mangal"/>
      <w:color w:val="auto"/>
      <w:lang w:eastAsia="zh-CN"/>
    </w:rPr>
  </w:style>
  <w:style w:type="paragraph" w:customStyle="1" w:styleId="TableContents">
    <w:name w:val="Table Contents"/>
    <w:basedOn w:val="Normal"/>
    <w:rsid w:val="00C72BCE"/>
    <w:pPr>
      <w:suppressLineNumbers/>
      <w:suppressAutoHyphens/>
    </w:pPr>
    <w:rPr>
      <w:rFonts w:ascii="VNI-Times" w:hAnsi="VNI-Times" w:cs="VNI-Times"/>
      <w:color w:val="auto"/>
      <w:lang w:eastAsia="zh-CN"/>
    </w:rPr>
  </w:style>
  <w:style w:type="paragraph" w:customStyle="1" w:styleId="TableHeading">
    <w:name w:val="Table Heading"/>
    <w:basedOn w:val="TableContents"/>
    <w:rsid w:val="00C72BCE"/>
  </w:style>
  <w:style w:type="character" w:customStyle="1" w:styleId="SubtitleChar1">
    <w:name w:val="Subtitle Char1"/>
    <w:basedOn w:val="DefaultParagraphFont"/>
    <w:uiPriority w:val="11"/>
    <w:rsid w:val="00C72BCE"/>
    <w:rPr>
      <w:rFonts w:asciiTheme="minorHAnsi" w:eastAsiaTheme="minorEastAsia" w:hAnsiTheme="minorHAnsi" w:cstheme="minorBidi"/>
      <w:color w:val="5A5A5A" w:themeColor="text1" w:themeTint="A5"/>
      <w:spacing w:val="15"/>
      <w:sz w:val="22"/>
      <w:szCs w:val="22"/>
    </w:rPr>
  </w:style>
  <w:style w:type="numbering" w:customStyle="1" w:styleId="NoList20">
    <w:name w:val="No List20"/>
    <w:next w:val="NoList"/>
    <w:uiPriority w:val="99"/>
    <w:semiHidden/>
    <w:unhideWhenUsed/>
    <w:rsid w:val="00C72BCE"/>
  </w:style>
  <w:style w:type="numbering" w:customStyle="1" w:styleId="Style11">
    <w:name w:val="Style11"/>
    <w:uiPriority w:val="99"/>
    <w:rsid w:val="00C72BCE"/>
  </w:style>
  <w:style w:type="table" w:customStyle="1" w:styleId="TableGrid171">
    <w:name w:val="Table Grid171"/>
    <w:basedOn w:val="TableNormal"/>
    <w:next w:val="TableGrid"/>
    <w:qFormat/>
    <w:rsid w:val="00C72BC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qFormat/>
    <w:rsid w:val="00C72BCE"/>
    <w:pPr>
      <w:spacing w:after="160" w:line="259" w:lineRule="auto"/>
    </w:pPr>
    <w:rPr>
      <w:rFonts w:ascii="Calibri" w:hAnsi="Calibri"/>
      <w:lang w:eastAsia="ko-K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10">
    <w:name w:val="No List110"/>
    <w:next w:val="NoList"/>
    <w:uiPriority w:val="99"/>
    <w:semiHidden/>
    <w:unhideWhenUsed/>
    <w:rsid w:val="00C72BCE"/>
  </w:style>
  <w:style w:type="table" w:customStyle="1" w:styleId="TableGrid24">
    <w:name w:val="Table Grid24"/>
    <w:basedOn w:val="TableNormal"/>
    <w:next w:val="TableGrid"/>
    <w:uiPriority w:val="59"/>
    <w:rsid w:val="009545D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0B69EF"/>
  </w:style>
  <w:style w:type="table" w:customStyle="1" w:styleId="TableGrid25">
    <w:name w:val="Table Grid25"/>
    <w:basedOn w:val="TableNormal"/>
    <w:next w:val="TableGrid"/>
    <w:uiPriority w:val="39"/>
    <w:rsid w:val="00BC59ED"/>
    <w:rPr>
      <w:rFonts w:ascii="Arial" w:eastAsia="Arial" w:hAnsi="Arial"/>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034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E11C3"/>
  </w:style>
  <w:style w:type="numbering" w:customStyle="1" w:styleId="NoList25">
    <w:name w:val="No List25"/>
    <w:next w:val="NoList"/>
    <w:uiPriority w:val="99"/>
    <w:semiHidden/>
    <w:unhideWhenUsed/>
    <w:rsid w:val="00DF7FE8"/>
  </w:style>
  <w:style w:type="numbering" w:customStyle="1" w:styleId="NoList26">
    <w:name w:val="No List26"/>
    <w:next w:val="NoList"/>
    <w:uiPriority w:val="99"/>
    <w:semiHidden/>
    <w:unhideWhenUsed/>
    <w:rsid w:val="00193CF8"/>
  </w:style>
  <w:style w:type="numbering" w:customStyle="1" w:styleId="NoList112">
    <w:name w:val="No List112"/>
    <w:next w:val="NoList"/>
    <w:uiPriority w:val="99"/>
    <w:semiHidden/>
    <w:unhideWhenUsed/>
    <w:rsid w:val="00193CF8"/>
  </w:style>
  <w:style w:type="paragraph" w:customStyle="1" w:styleId="ColorfulShading-Accent31">
    <w:name w:val="Colorful Shading - Accent 31"/>
    <w:basedOn w:val="Normal"/>
    <w:uiPriority w:val="34"/>
    <w:qFormat/>
    <w:rsid w:val="00193CF8"/>
    <w:pPr>
      <w:ind w:left="720"/>
      <w:contextualSpacing/>
    </w:pPr>
    <w:rPr>
      <w:rFonts w:eastAsia="Cambria"/>
      <w:color w:val="auto"/>
      <w:sz w:val="22"/>
      <w:szCs w:val="22"/>
      <w:lang w:eastAsia="ja-JP"/>
    </w:rPr>
  </w:style>
  <w:style w:type="paragraph" w:customStyle="1" w:styleId="Header1">
    <w:name w:val="Header1"/>
    <w:basedOn w:val="Normal"/>
    <w:next w:val="Header"/>
    <w:uiPriority w:val="99"/>
    <w:unhideWhenUsed/>
    <w:rsid w:val="00193CF8"/>
    <w:pPr>
      <w:tabs>
        <w:tab w:val="center" w:pos="4680"/>
        <w:tab w:val="right" w:pos="9360"/>
      </w:tabs>
    </w:pPr>
    <w:rPr>
      <w:rFonts w:eastAsia="Calibri"/>
      <w:color w:val="auto"/>
      <w:sz w:val="20"/>
      <w:szCs w:val="20"/>
    </w:rPr>
  </w:style>
  <w:style w:type="paragraph" w:customStyle="1" w:styleId="Footer1">
    <w:name w:val="Footer1"/>
    <w:basedOn w:val="Normal"/>
    <w:next w:val="Footer"/>
    <w:uiPriority w:val="99"/>
    <w:unhideWhenUsed/>
    <w:rsid w:val="00193CF8"/>
    <w:pPr>
      <w:tabs>
        <w:tab w:val="center" w:pos="4680"/>
        <w:tab w:val="right" w:pos="9360"/>
      </w:tabs>
    </w:pPr>
    <w:rPr>
      <w:rFonts w:eastAsia="Calibri"/>
      <w:color w:val="auto"/>
      <w:sz w:val="20"/>
      <w:szCs w:val="20"/>
    </w:rPr>
  </w:style>
  <w:style w:type="paragraph" w:customStyle="1" w:styleId="BalloonText1">
    <w:name w:val="Balloon Text1"/>
    <w:basedOn w:val="Normal"/>
    <w:next w:val="BalloonText"/>
    <w:uiPriority w:val="99"/>
    <w:semiHidden/>
    <w:unhideWhenUsed/>
    <w:rsid w:val="00193CF8"/>
    <w:rPr>
      <w:rFonts w:ascii="Lucida Grande" w:eastAsia="Calibri" w:hAnsi="Lucida Grande"/>
      <w:color w:val="auto"/>
      <w:sz w:val="18"/>
      <w:szCs w:val="18"/>
    </w:rPr>
  </w:style>
  <w:style w:type="paragraph" w:customStyle="1" w:styleId="FootnoteText1">
    <w:name w:val="Footnote Text1"/>
    <w:basedOn w:val="Normal"/>
    <w:next w:val="FootnoteText"/>
    <w:uiPriority w:val="99"/>
    <w:unhideWhenUsed/>
    <w:rsid w:val="00193CF8"/>
    <w:rPr>
      <w:rFonts w:eastAsia="Calibri"/>
      <w:color w:val="auto"/>
    </w:rPr>
  </w:style>
  <w:style w:type="paragraph" w:customStyle="1" w:styleId="NormalWeb1">
    <w:name w:val="Normal (Web)1"/>
    <w:basedOn w:val="Normal"/>
    <w:next w:val="NormalWeb"/>
    <w:uiPriority w:val="99"/>
    <w:semiHidden/>
    <w:unhideWhenUsed/>
    <w:rsid w:val="00193CF8"/>
    <w:pPr>
      <w:spacing w:before="100" w:beforeAutospacing="1" w:after="100" w:afterAutospacing="1"/>
    </w:pPr>
    <w:rPr>
      <w:rFonts w:ascii="Times" w:eastAsia="Calibri" w:hAnsi="Times"/>
      <w:color w:val="auto"/>
      <w:sz w:val="20"/>
      <w:szCs w:val="20"/>
    </w:rPr>
  </w:style>
  <w:style w:type="character" w:customStyle="1" w:styleId="Hyperlink1">
    <w:name w:val="Hyperlink1"/>
    <w:uiPriority w:val="99"/>
    <w:semiHidden/>
    <w:unhideWhenUsed/>
    <w:rsid w:val="00193CF8"/>
    <w:rPr>
      <w:color w:val="0563C1"/>
      <w:u w:val="single"/>
    </w:rPr>
  </w:style>
  <w:style w:type="table" w:customStyle="1" w:styleId="TableGrid27">
    <w:name w:val="Table Grid27"/>
    <w:basedOn w:val="TableNormal"/>
    <w:next w:val="TableGrid"/>
    <w:uiPriority w:val="59"/>
    <w:rsid w:val="00193C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CharCharCharCharCharChar">
    <w:name w:val="Char Char2 Char Char Char Char Char Char Char Char Char Char"/>
    <w:basedOn w:val="Normal"/>
    <w:rsid w:val="00FF664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numbering" w:customStyle="1" w:styleId="NoList27">
    <w:name w:val="No List27"/>
    <w:next w:val="NoList"/>
    <w:semiHidden/>
    <w:rsid w:val="00277422"/>
  </w:style>
  <w:style w:type="paragraph" w:customStyle="1" w:styleId="CharCharCharChar">
    <w:name w:val="Char Char Char Char"/>
    <w:autoRedefine/>
    <w:rsid w:val="00277422"/>
    <w:pPr>
      <w:tabs>
        <w:tab w:val="left" w:pos="1152"/>
      </w:tabs>
      <w:spacing w:before="120"/>
    </w:pPr>
    <w:rPr>
      <w:rFonts w:eastAsia="Times New Roman"/>
      <w:sz w:val="24"/>
      <w:szCs w:val="24"/>
    </w:rPr>
  </w:style>
  <w:style w:type="character" w:styleId="HTMLCode">
    <w:name w:val="HTML Code"/>
    <w:rsid w:val="00277422"/>
    <w:rPr>
      <w:rFonts w:ascii="Courier New" w:eastAsia="Times New Roman" w:hAnsi="Courier New" w:cs="Courier New"/>
      <w:sz w:val="20"/>
      <w:szCs w:val="20"/>
    </w:rPr>
  </w:style>
  <w:style w:type="table" w:customStyle="1" w:styleId="TableGrid28">
    <w:name w:val="Table Grid28"/>
    <w:basedOn w:val="TableNormal"/>
    <w:next w:val="TableGrid"/>
    <w:rsid w:val="0027742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a-portal-theme-alibrisinvisible">
    <w:name w:val="bea-portal-theme-alibrisinvisible"/>
    <w:basedOn w:val="DefaultParagraphFont"/>
    <w:rsid w:val="00277422"/>
  </w:style>
  <w:style w:type="character" w:customStyle="1" w:styleId="fs4">
    <w:name w:val="fs4"/>
    <w:rsid w:val="00277422"/>
  </w:style>
  <w:style w:type="character" w:customStyle="1" w:styleId="lsb">
    <w:name w:val="lsb"/>
    <w:rsid w:val="00277422"/>
  </w:style>
  <w:style w:type="character" w:customStyle="1" w:styleId="ws3">
    <w:name w:val="ws3"/>
    <w:rsid w:val="00277422"/>
  </w:style>
  <w:style w:type="character" w:customStyle="1" w:styleId="lsc">
    <w:name w:val="lsc"/>
    <w:rsid w:val="00277422"/>
  </w:style>
  <w:style w:type="table" w:customStyle="1" w:styleId="PlainTable113">
    <w:name w:val="Plain Table 113"/>
    <w:basedOn w:val="TableNormal"/>
    <w:uiPriority w:val="41"/>
    <w:rsid w:val="005B631F"/>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3">
    <w:name w:val="Table List 33"/>
    <w:basedOn w:val="TableNormal"/>
    <w:next w:val="TableList3"/>
    <w:rsid w:val="005B631F"/>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idung">
    <w:name w:val="noidung"/>
    <w:basedOn w:val="NormalWeb"/>
    <w:link w:val="noidungChar"/>
    <w:qFormat/>
    <w:rsid w:val="005B631F"/>
    <w:pPr>
      <w:shd w:val="clear" w:color="auto" w:fill="FFFFFF"/>
      <w:spacing w:line="288" w:lineRule="auto"/>
      <w:ind w:firstLine="567"/>
      <w:jc w:val="both"/>
    </w:pPr>
    <w:rPr>
      <w:color w:val="000000"/>
    </w:rPr>
  </w:style>
  <w:style w:type="paragraph" w:customStyle="1" w:styleId="tieude">
    <w:name w:val="tieu de"/>
    <w:basedOn w:val="Normal"/>
    <w:link w:val="tieudeChar"/>
    <w:rsid w:val="005B631F"/>
    <w:pPr>
      <w:tabs>
        <w:tab w:val="left" w:pos="567"/>
      </w:tabs>
      <w:spacing w:before="80" w:line="288" w:lineRule="auto"/>
      <w:jc w:val="both"/>
    </w:pPr>
    <w:rPr>
      <w:rFonts w:eastAsia="Calibri"/>
      <w:b/>
      <w:color w:val="auto"/>
    </w:rPr>
  </w:style>
  <w:style w:type="character" w:customStyle="1" w:styleId="noidungChar">
    <w:name w:val="noidung Char"/>
    <w:link w:val="noidung"/>
    <w:rsid w:val="005B631F"/>
    <w:rPr>
      <w:rFonts w:eastAsia="Times New Roman"/>
      <w:color w:val="000000"/>
      <w:sz w:val="24"/>
      <w:szCs w:val="24"/>
      <w:shd w:val="clear" w:color="auto" w:fill="FFFFFF"/>
    </w:rPr>
  </w:style>
  <w:style w:type="paragraph" w:customStyle="1" w:styleId="tieude0">
    <w:name w:val="tieu_de"/>
    <w:basedOn w:val="tieude"/>
    <w:link w:val="tieudeChar0"/>
    <w:qFormat/>
    <w:rsid w:val="005B631F"/>
  </w:style>
  <w:style w:type="character" w:customStyle="1" w:styleId="tieudeChar">
    <w:name w:val="tieu de Char"/>
    <w:link w:val="tieude"/>
    <w:rsid w:val="005B631F"/>
    <w:rPr>
      <w:b/>
      <w:sz w:val="24"/>
      <w:szCs w:val="24"/>
    </w:rPr>
  </w:style>
  <w:style w:type="paragraph" w:customStyle="1" w:styleId="tieudec1">
    <w:name w:val="tieu_de_c1"/>
    <w:basedOn w:val="Normal"/>
    <w:link w:val="tieudec1Char"/>
    <w:qFormat/>
    <w:rsid w:val="005B631F"/>
    <w:pPr>
      <w:widowControl w:val="0"/>
      <w:tabs>
        <w:tab w:val="left" w:pos="567"/>
      </w:tabs>
      <w:suppressAutoHyphens/>
      <w:spacing w:line="288" w:lineRule="auto"/>
      <w:jc w:val="both"/>
    </w:pPr>
    <w:rPr>
      <w:b/>
      <w:i/>
    </w:rPr>
  </w:style>
  <w:style w:type="character" w:customStyle="1" w:styleId="tieudeChar0">
    <w:name w:val="tieu_de Char"/>
    <w:basedOn w:val="tieudeChar"/>
    <w:link w:val="tieude0"/>
    <w:rsid w:val="005B631F"/>
    <w:rPr>
      <w:b/>
      <w:sz w:val="24"/>
      <w:szCs w:val="24"/>
    </w:rPr>
  </w:style>
  <w:style w:type="paragraph" w:customStyle="1" w:styleId="tieudec2">
    <w:name w:val="tieu_de_c2"/>
    <w:basedOn w:val="Normal"/>
    <w:link w:val="tieudec2Char"/>
    <w:qFormat/>
    <w:rsid w:val="005B631F"/>
    <w:pPr>
      <w:widowControl w:val="0"/>
      <w:tabs>
        <w:tab w:val="left" w:pos="567"/>
      </w:tabs>
      <w:suppressAutoHyphens/>
      <w:spacing w:line="288" w:lineRule="auto"/>
      <w:jc w:val="both"/>
    </w:pPr>
    <w:rPr>
      <w:rFonts w:eastAsia="Calibri"/>
      <w:i/>
      <w:color w:val="auto"/>
    </w:rPr>
  </w:style>
  <w:style w:type="character" w:customStyle="1" w:styleId="tieudec1Char">
    <w:name w:val="tieu_de_c1 Char"/>
    <w:link w:val="tieudec1"/>
    <w:rsid w:val="005B631F"/>
    <w:rPr>
      <w:rFonts w:eastAsia="Times New Roman"/>
      <w:b/>
      <w:i/>
      <w:color w:val="000000"/>
      <w:sz w:val="24"/>
      <w:szCs w:val="24"/>
    </w:rPr>
  </w:style>
  <w:style w:type="paragraph" w:customStyle="1" w:styleId="NormalDHSP">
    <w:name w:val="Normal_DHSP"/>
    <w:basedOn w:val="Normal"/>
    <w:link w:val="NormalDHSPChar"/>
    <w:qFormat/>
    <w:rsid w:val="005B631F"/>
    <w:pPr>
      <w:spacing w:before="40" w:line="305" w:lineRule="auto"/>
      <w:ind w:firstLine="562"/>
      <w:jc w:val="both"/>
    </w:pPr>
    <w:rPr>
      <w:bCs/>
      <w:color w:val="auto"/>
    </w:rPr>
  </w:style>
  <w:style w:type="character" w:customStyle="1" w:styleId="tieudec2Char">
    <w:name w:val="tieu_de_c2 Char"/>
    <w:link w:val="tieudec2"/>
    <w:rsid w:val="005B631F"/>
    <w:rPr>
      <w:i/>
      <w:sz w:val="24"/>
      <w:szCs w:val="24"/>
    </w:rPr>
  </w:style>
  <w:style w:type="character" w:customStyle="1" w:styleId="NormalDHSPChar">
    <w:name w:val="Normal_DHSP Char"/>
    <w:link w:val="NormalDHSP"/>
    <w:rsid w:val="005B631F"/>
    <w:rPr>
      <w:rFonts w:eastAsia="Times New Roman"/>
      <w:bCs/>
      <w:sz w:val="24"/>
      <w:szCs w:val="24"/>
    </w:rPr>
  </w:style>
  <w:style w:type="paragraph" w:customStyle="1" w:styleId="Style2">
    <w:name w:val="Style2"/>
    <w:basedOn w:val="ListParagraph"/>
    <w:link w:val="Style2Char"/>
    <w:autoRedefine/>
    <w:qFormat/>
    <w:rsid w:val="005B631F"/>
    <w:pPr>
      <w:tabs>
        <w:tab w:val="right" w:pos="993"/>
      </w:tabs>
      <w:spacing w:before="40" w:line="305" w:lineRule="auto"/>
      <w:ind w:left="562"/>
    </w:pPr>
    <w:rPr>
      <w:i/>
    </w:rPr>
  </w:style>
  <w:style w:type="character" w:customStyle="1" w:styleId="Style2Char">
    <w:name w:val="Style2 Char"/>
    <w:link w:val="Style2"/>
    <w:rsid w:val="005B631F"/>
    <w:rPr>
      <w:rFonts w:eastAsia="Times New Roman"/>
      <w:i/>
      <w:color w:val="000000"/>
      <w:sz w:val="24"/>
      <w:szCs w:val="24"/>
    </w:rPr>
  </w:style>
  <w:style w:type="paragraph" w:customStyle="1" w:styleId="tailieuthamkhao">
    <w:name w:val="tai_lieu_tham_khao"/>
    <w:basedOn w:val="Normal"/>
    <w:link w:val="tailieuthamkhaoChar"/>
    <w:qFormat/>
    <w:rsid w:val="005B631F"/>
    <w:pPr>
      <w:tabs>
        <w:tab w:val="left" w:pos="567"/>
      </w:tabs>
      <w:spacing w:before="80" w:line="288" w:lineRule="auto"/>
      <w:ind w:firstLine="567"/>
      <w:jc w:val="both"/>
    </w:pPr>
    <w:rPr>
      <w:spacing w:val="-4"/>
      <w:sz w:val="22"/>
      <w:szCs w:val="22"/>
    </w:rPr>
  </w:style>
  <w:style w:type="character" w:customStyle="1" w:styleId="tailieuthamkhaoChar">
    <w:name w:val="tai_lieu_tham_khao Char"/>
    <w:link w:val="tailieuthamkhao"/>
    <w:rsid w:val="005B631F"/>
    <w:rPr>
      <w:rFonts w:eastAsia="Times New Roman"/>
      <w:color w:val="000000"/>
      <w:spacing w:val="-4"/>
    </w:rPr>
  </w:style>
  <w:style w:type="character" w:customStyle="1" w:styleId="WW8Num2z1">
    <w:name w:val="WW8Num2z1"/>
    <w:rsid w:val="005B631F"/>
    <w:rPr>
      <w:rFonts w:ascii="Courier New" w:hAnsi="Courier New" w:cs="Courier New" w:hint="default"/>
    </w:rPr>
  </w:style>
  <w:style w:type="character" w:customStyle="1" w:styleId="WW8Num2z2">
    <w:name w:val="WW8Num2z2"/>
    <w:rsid w:val="005B631F"/>
    <w:rPr>
      <w:rFonts w:ascii="Wingdings" w:hAnsi="Wingdings" w:cs="Wingdings" w:hint="default"/>
    </w:rPr>
  </w:style>
  <w:style w:type="character" w:customStyle="1" w:styleId="WW8Num2z3">
    <w:name w:val="WW8Num2z3"/>
    <w:rsid w:val="005B631F"/>
    <w:rPr>
      <w:rFonts w:ascii="Symbol" w:hAnsi="Symbol" w:cs="Symbol" w:hint="default"/>
    </w:rPr>
  </w:style>
  <w:style w:type="character" w:customStyle="1" w:styleId="WW8Num3z1">
    <w:name w:val="WW8Num3z1"/>
    <w:rsid w:val="005B631F"/>
    <w:rPr>
      <w:rFonts w:ascii="Courier New" w:hAnsi="Courier New" w:cs="Courier New" w:hint="default"/>
    </w:rPr>
  </w:style>
  <w:style w:type="character" w:customStyle="1" w:styleId="WW8Num3z2">
    <w:name w:val="WW8Num3z2"/>
    <w:rsid w:val="005B631F"/>
    <w:rPr>
      <w:rFonts w:ascii="Wingdings" w:hAnsi="Wingdings" w:cs="Wingdings" w:hint="default"/>
    </w:rPr>
  </w:style>
  <w:style w:type="character" w:customStyle="1" w:styleId="WW8Num4z1">
    <w:name w:val="WW8Num4z1"/>
    <w:rsid w:val="005B631F"/>
    <w:rPr>
      <w:rFonts w:ascii="Courier New" w:hAnsi="Courier New" w:cs="Courier New" w:hint="default"/>
    </w:rPr>
  </w:style>
  <w:style w:type="character" w:customStyle="1" w:styleId="WW8Num4z2">
    <w:name w:val="WW8Num4z2"/>
    <w:rsid w:val="005B631F"/>
    <w:rPr>
      <w:rFonts w:ascii="Wingdings" w:hAnsi="Wingdings" w:cs="Wingdings" w:hint="default"/>
    </w:rPr>
  </w:style>
  <w:style w:type="character" w:customStyle="1" w:styleId="WW8Num4z3">
    <w:name w:val="WW8Num4z3"/>
    <w:rsid w:val="005B631F"/>
    <w:rPr>
      <w:rFonts w:ascii="Symbol" w:hAnsi="Symbol" w:cs="Symbol" w:hint="default"/>
    </w:rPr>
  </w:style>
  <w:style w:type="character" w:customStyle="1" w:styleId="WW8Num5z0">
    <w:name w:val="WW8Num5z0"/>
    <w:rsid w:val="005B631F"/>
    <w:rPr>
      <w:rFonts w:ascii="Times New Roman Bold" w:hAnsi="Times New Roman Bold" w:cs="Times New Roman Bold" w:hint="default"/>
      <w:b/>
      <w:i w:val="0"/>
      <w:sz w:val="26"/>
    </w:rPr>
  </w:style>
  <w:style w:type="character" w:customStyle="1" w:styleId="WW8Num5z2">
    <w:name w:val="WW8Num5z2"/>
    <w:rsid w:val="005B631F"/>
    <w:rPr>
      <w:rFonts w:hint="default"/>
    </w:rPr>
  </w:style>
  <w:style w:type="character" w:customStyle="1" w:styleId="WW8Num6z0">
    <w:name w:val="WW8Num6z0"/>
    <w:rsid w:val="005B631F"/>
    <w:rPr>
      <w:rFonts w:ascii="Wingdings" w:hAnsi="Wingdings" w:cs="Wingdings" w:hint="default"/>
    </w:rPr>
  </w:style>
  <w:style w:type="character" w:customStyle="1" w:styleId="WW8Num6z1">
    <w:name w:val="WW8Num6z1"/>
    <w:rsid w:val="005B631F"/>
    <w:rPr>
      <w:rFonts w:ascii="Courier New" w:hAnsi="Courier New" w:cs="Courier New" w:hint="default"/>
    </w:rPr>
  </w:style>
  <w:style w:type="character" w:customStyle="1" w:styleId="WW8Num6z3">
    <w:name w:val="WW8Num6z3"/>
    <w:rsid w:val="005B631F"/>
    <w:rPr>
      <w:rFonts w:ascii="Symbol" w:hAnsi="Symbol" w:cs="Symbol" w:hint="default"/>
    </w:rPr>
  </w:style>
  <w:style w:type="character" w:customStyle="1" w:styleId="WW8Num7z0">
    <w:name w:val="WW8Num7z0"/>
    <w:rsid w:val="005B631F"/>
    <w:rPr>
      <w:rFonts w:ascii="Times New Roman" w:eastAsia="Times New Roman" w:hAnsi="Times New Roman" w:cs="Times New Roman" w:hint="default"/>
    </w:rPr>
  </w:style>
  <w:style w:type="character" w:customStyle="1" w:styleId="WW8Num7z1">
    <w:name w:val="WW8Num7z1"/>
    <w:rsid w:val="005B631F"/>
    <w:rPr>
      <w:rFonts w:ascii="Courier New" w:hAnsi="Courier New" w:cs="Courier New" w:hint="default"/>
    </w:rPr>
  </w:style>
  <w:style w:type="character" w:customStyle="1" w:styleId="WW8Num7z2">
    <w:name w:val="WW8Num7z2"/>
    <w:rsid w:val="005B631F"/>
    <w:rPr>
      <w:rFonts w:ascii="Wingdings" w:hAnsi="Wingdings" w:cs="Wingdings" w:hint="default"/>
    </w:rPr>
  </w:style>
  <w:style w:type="character" w:customStyle="1" w:styleId="WW8Num7z3">
    <w:name w:val="WW8Num7z3"/>
    <w:rsid w:val="005B631F"/>
    <w:rPr>
      <w:rFonts w:ascii="Symbol" w:hAnsi="Symbol" w:cs="Symbol" w:hint="default"/>
    </w:rPr>
  </w:style>
  <w:style w:type="character" w:customStyle="1" w:styleId="WW8Num8z0">
    <w:name w:val="WW8Num8z0"/>
    <w:rsid w:val="005B631F"/>
    <w:rPr>
      <w:rFonts w:ascii="Times New Roman" w:hAnsi="Times New Roman" w:cs="Times New Roman" w:hint="default"/>
    </w:rPr>
  </w:style>
  <w:style w:type="character" w:customStyle="1" w:styleId="WW8Num8z1">
    <w:name w:val="WW8Num8z1"/>
    <w:rsid w:val="005B631F"/>
  </w:style>
  <w:style w:type="character" w:customStyle="1" w:styleId="WW8Num8z2">
    <w:name w:val="WW8Num8z2"/>
    <w:rsid w:val="005B631F"/>
  </w:style>
  <w:style w:type="character" w:customStyle="1" w:styleId="WW8Num8z3">
    <w:name w:val="WW8Num8z3"/>
    <w:rsid w:val="005B631F"/>
  </w:style>
  <w:style w:type="character" w:customStyle="1" w:styleId="WW8Num8z4">
    <w:name w:val="WW8Num8z4"/>
    <w:rsid w:val="005B631F"/>
  </w:style>
  <w:style w:type="character" w:customStyle="1" w:styleId="WW8Num8z5">
    <w:name w:val="WW8Num8z5"/>
    <w:rsid w:val="005B631F"/>
  </w:style>
  <w:style w:type="character" w:customStyle="1" w:styleId="WW8Num8z6">
    <w:name w:val="WW8Num8z6"/>
    <w:rsid w:val="005B631F"/>
  </w:style>
  <w:style w:type="character" w:customStyle="1" w:styleId="WW8Num8z7">
    <w:name w:val="WW8Num8z7"/>
    <w:rsid w:val="005B631F"/>
  </w:style>
  <w:style w:type="character" w:customStyle="1" w:styleId="WW8Num8z8">
    <w:name w:val="WW8Num8z8"/>
    <w:rsid w:val="005B631F"/>
  </w:style>
  <w:style w:type="character" w:customStyle="1" w:styleId="WW8Num9z0">
    <w:name w:val="WW8Num9z0"/>
    <w:rsid w:val="005B631F"/>
    <w:rPr>
      <w:rFonts w:eastAsia="MS Mincho" w:cs="Times New Roman"/>
      <w:i w:val="0"/>
    </w:rPr>
  </w:style>
  <w:style w:type="character" w:customStyle="1" w:styleId="WW8Num9z1">
    <w:name w:val="WW8Num9z1"/>
    <w:rsid w:val="005B631F"/>
    <w:rPr>
      <w:rFonts w:cs="Times New Roman"/>
    </w:rPr>
  </w:style>
  <w:style w:type="character" w:customStyle="1" w:styleId="WW8Num10z0">
    <w:name w:val="WW8Num10z0"/>
    <w:rsid w:val="005B631F"/>
    <w:rPr>
      <w:rFonts w:ascii="Symbol" w:hAnsi="Symbol" w:cs="Symbol" w:hint="default"/>
    </w:rPr>
  </w:style>
  <w:style w:type="character" w:customStyle="1" w:styleId="WW8Num10z1">
    <w:name w:val="WW8Num10z1"/>
    <w:rsid w:val="005B631F"/>
    <w:rPr>
      <w:rFonts w:ascii="Courier New" w:hAnsi="Courier New" w:cs="Courier New" w:hint="default"/>
    </w:rPr>
  </w:style>
  <w:style w:type="character" w:customStyle="1" w:styleId="WW8Num10z2">
    <w:name w:val="WW8Num10z2"/>
    <w:rsid w:val="005B631F"/>
    <w:rPr>
      <w:rFonts w:ascii="Wingdings" w:hAnsi="Wingdings" w:cs="Wingdings" w:hint="default"/>
    </w:rPr>
  </w:style>
  <w:style w:type="character" w:customStyle="1" w:styleId="WW8Num11z0">
    <w:name w:val="WW8Num11z0"/>
    <w:rsid w:val="005B631F"/>
    <w:rPr>
      <w:rFonts w:hint="default"/>
    </w:rPr>
  </w:style>
  <w:style w:type="character" w:customStyle="1" w:styleId="WW8Num11z1">
    <w:name w:val="WW8Num11z1"/>
    <w:rsid w:val="005B631F"/>
  </w:style>
  <w:style w:type="character" w:customStyle="1" w:styleId="WW8Num11z2">
    <w:name w:val="WW8Num11z2"/>
    <w:rsid w:val="005B631F"/>
  </w:style>
  <w:style w:type="character" w:customStyle="1" w:styleId="WW8Num11z3">
    <w:name w:val="WW8Num11z3"/>
    <w:rsid w:val="005B631F"/>
  </w:style>
  <w:style w:type="character" w:customStyle="1" w:styleId="WW8Num11z4">
    <w:name w:val="WW8Num11z4"/>
    <w:rsid w:val="005B631F"/>
  </w:style>
  <w:style w:type="character" w:customStyle="1" w:styleId="WW8Num11z5">
    <w:name w:val="WW8Num11z5"/>
    <w:rsid w:val="005B631F"/>
  </w:style>
  <w:style w:type="character" w:customStyle="1" w:styleId="WW8Num11z6">
    <w:name w:val="WW8Num11z6"/>
    <w:rsid w:val="005B631F"/>
  </w:style>
  <w:style w:type="character" w:customStyle="1" w:styleId="WW8Num11z7">
    <w:name w:val="WW8Num11z7"/>
    <w:rsid w:val="005B631F"/>
  </w:style>
  <w:style w:type="character" w:customStyle="1" w:styleId="WW8Num11z8">
    <w:name w:val="WW8Num11z8"/>
    <w:rsid w:val="005B631F"/>
  </w:style>
  <w:style w:type="character" w:customStyle="1" w:styleId="WW8Num12z0">
    <w:name w:val="WW8Num12z0"/>
    <w:rsid w:val="005B631F"/>
    <w:rPr>
      <w:rFonts w:ascii="Wingdings" w:eastAsia="Calibri" w:hAnsi="Wingdings" w:cs="Wingdings" w:hint="default"/>
      <w:color w:val="auto"/>
      <w:sz w:val="20"/>
      <w:szCs w:val="20"/>
      <w:lang w:val="de-DE"/>
    </w:rPr>
  </w:style>
  <w:style w:type="character" w:customStyle="1" w:styleId="WW8Num12z1">
    <w:name w:val="WW8Num12z1"/>
    <w:rsid w:val="005B631F"/>
    <w:rPr>
      <w:rFonts w:ascii="Courier New" w:hAnsi="Courier New" w:cs="Courier New" w:hint="default"/>
    </w:rPr>
  </w:style>
  <w:style w:type="character" w:customStyle="1" w:styleId="WW8Num12z3">
    <w:name w:val="WW8Num12z3"/>
    <w:rsid w:val="005B631F"/>
    <w:rPr>
      <w:rFonts w:ascii="Symbol" w:hAnsi="Symbol" w:cs="Symbol" w:hint="default"/>
    </w:rPr>
  </w:style>
  <w:style w:type="character" w:customStyle="1" w:styleId="WW8Num13z0">
    <w:name w:val="WW8Num13z0"/>
    <w:rsid w:val="005B631F"/>
    <w:rPr>
      <w:i w:val="0"/>
    </w:rPr>
  </w:style>
  <w:style w:type="character" w:customStyle="1" w:styleId="WW8Num13z1">
    <w:name w:val="WW8Num13z1"/>
    <w:rsid w:val="005B631F"/>
  </w:style>
  <w:style w:type="character" w:customStyle="1" w:styleId="WW8Num13z2">
    <w:name w:val="WW8Num13z2"/>
    <w:rsid w:val="005B631F"/>
  </w:style>
  <w:style w:type="character" w:customStyle="1" w:styleId="WW8Num13z3">
    <w:name w:val="WW8Num13z3"/>
    <w:rsid w:val="005B631F"/>
  </w:style>
  <w:style w:type="character" w:customStyle="1" w:styleId="WW8Num13z4">
    <w:name w:val="WW8Num13z4"/>
    <w:rsid w:val="005B631F"/>
  </w:style>
  <w:style w:type="character" w:customStyle="1" w:styleId="WW8Num13z5">
    <w:name w:val="WW8Num13z5"/>
    <w:rsid w:val="005B631F"/>
  </w:style>
  <w:style w:type="character" w:customStyle="1" w:styleId="WW8Num13z6">
    <w:name w:val="WW8Num13z6"/>
    <w:rsid w:val="005B631F"/>
  </w:style>
  <w:style w:type="character" w:customStyle="1" w:styleId="WW8Num13z7">
    <w:name w:val="WW8Num13z7"/>
    <w:rsid w:val="005B631F"/>
  </w:style>
  <w:style w:type="character" w:customStyle="1" w:styleId="WW8Num13z8">
    <w:name w:val="WW8Num13z8"/>
    <w:rsid w:val="005B631F"/>
  </w:style>
  <w:style w:type="character" w:customStyle="1" w:styleId="WW8Num14z0">
    <w:name w:val="WW8Num14z0"/>
    <w:rsid w:val="005B631F"/>
    <w:rPr>
      <w:rFonts w:ascii="Times New Roman" w:eastAsia="Times New Roman" w:hAnsi="Times New Roman" w:cs="Times New Roman" w:hint="default"/>
    </w:rPr>
  </w:style>
  <w:style w:type="character" w:customStyle="1" w:styleId="WW8Num14z1">
    <w:name w:val="WW8Num14z1"/>
    <w:rsid w:val="005B631F"/>
    <w:rPr>
      <w:rFonts w:ascii="Courier New" w:hAnsi="Courier New" w:cs="Courier New" w:hint="default"/>
    </w:rPr>
  </w:style>
  <w:style w:type="character" w:customStyle="1" w:styleId="WW8Num14z2">
    <w:name w:val="WW8Num14z2"/>
    <w:rsid w:val="005B631F"/>
    <w:rPr>
      <w:rFonts w:ascii="Wingdings" w:hAnsi="Wingdings" w:cs="Wingdings" w:hint="default"/>
    </w:rPr>
  </w:style>
  <w:style w:type="character" w:customStyle="1" w:styleId="WW8Num14z3">
    <w:name w:val="WW8Num14z3"/>
    <w:rsid w:val="005B631F"/>
    <w:rPr>
      <w:rFonts w:ascii="Symbol" w:hAnsi="Symbol" w:cs="Symbol" w:hint="default"/>
    </w:rPr>
  </w:style>
  <w:style w:type="character" w:customStyle="1" w:styleId="WW8Num15z0">
    <w:name w:val="WW8Num15z0"/>
    <w:rsid w:val="005B631F"/>
  </w:style>
  <w:style w:type="character" w:customStyle="1" w:styleId="WW8Num15z1">
    <w:name w:val="WW8Num15z1"/>
    <w:rsid w:val="005B631F"/>
  </w:style>
  <w:style w:type="character" w:customStyle="1" w:styleId="WW8Num15z2">
    <w:name w:val="WW8Num15z2"/>
    <w:rsid w:val="005B631F"/>
  </w:style>
  <w:style w:type="character" w:customStyle="1" w:styleId="WW8Num15z3">
    <w:name w:val="WW8Num15z3"/>
    <w:rsid w:val="005B631F"/>
  </w:style>
  <w:style w:type="character" w:customStyle="1" w:styleId="WW8Num15z4">
    <w:name w:val="WW8Num15z4"/>
    <w:rsid w:val="005B631F"/>
  </w:style>
  <w:style w:type="character" w:customStyle="1" w:styleId="WW8Num15z5">
    <w:name w:val="WW8Num15z5"/>
    <w:rsid w:val="005B631F"/>
  </w:style>
  <w:style w:type="character" w:customStyle="1" w:styleId="WW8Num15z6">
    <w:name w:val="WW8Num15z6"/>
    <w:rsid w:val="005B631F"/>
  </w:style>
  <w:style w:type="character" w:customStyle="1" w:styleId="WW8Num15z7">
    <w:name w:val="WW8Num15z7"/>
    <w:rsid w:val="005B631F"/>
  </w:style>
  <w:style w:type="character" w:customStyle="1" w:styleId="WW8Num15z8">
    <w:name w:val="WW8Num15z8"/>
    <w:rsid w:val="005B631F"/>
  </w:style>
  <w:style w:type="character" w:customStyle="1" w:styleId="WW8Num16z0">
    <w:name w:val="WW8Num16z0"/>
    <w:rsid w:val="005B631F"/>
    <w:rPr>
      <w:rFonts w:hint="default"/>
    </w:rPr>
  </w:style>
  <w:style w:type="character" w:customStyle="1" w:styleId="WW8Num16z1">
    <w:name w:val="WW8Num16z1"/>
    <w:rsid w:val="005B631F"/>
  </w:style>
  <w:style w:type="character" w:customStyle="1" w:styleId="WW8Num16z2">
    <w:name w:val="WW8Num16z2"/>
    <w:rsid w:val="005B631F"/>
  </w:style>
  <w:style w:type="character" w:customStyle="1" w:styleId="WW8Num16z3">
    <w:name w:val="WW8Num16z3"/>
    <w:rsid w:val="005B631F"/>
  </w:style>
  <w:style w:type="character" w:customStyle="1" w:styleId="WW8Num16z4">
    <w:name w:val="WW8Num16z4"/>
    <w:rsid w:val="005B631F"/>
  </w:style>
  <w:style w:type="character" w:customStyle="1" w:styleId="WW8Num16z5">
    <w:name w:val="WW8Num16z5"/>
    <w:rsid w:val="005B631F"/>
  </w:style>
  <w:style w:type="character" w:customStyle="1" w:styleId="WW8Num16z6">
    <w:name w:val="WW8Num16z6"/>
    <w:rsid w:val="005B631F"/>
  </w:style>
  <w:style w:type="character" w:customStyle="1" w:styleId="WW8Num16z7">
    <w:name w:val="WW8Num16z7"/>
    <w:rsid w:val="005B631F"/>
  </w:style>
  <w:style w:type="character" w:customStyle="1" w:styleId="WW8Num16z8">
    <w:name w:val="WW8Num16z8"/>
    <w:rsid w:val="005B631F"/>
  </w:style>
  <w:style w:type="character" w:customStyle="1" w:styleId="WW8Num17z0">
    <w:name w:val="WW8Num17z0"/>
    <w:rsid w:val="005B631F"/>
    <w:rPr>
      <w:rFonts w:hint="default"/>
      <w:i w:val="0"/>
      <w:sz w:val="24"/>
      <w:szCs w:val="24"/>
    </w:rPr>
  </w:style>
  <w:style w:type="character" w:customStyle="1" w:styleId="WW8Num17z1">
    <w:name w:val="WW8Num17z1"/>
    <w:rsid w:val="005B631F"/>
  </w:style>
  <w:style w:type="character" w:customStyle="1" w:styleId="WW8Num17z2">
    <w:name w:val="WW8Num17z2"/>
    <w:rsid w:val="005B631F"/>
  </w:style>
  <w:style w:type="character" w:customStyle="1" w:styleId="WW8Num17z3">
    <w:name w:val="WW8Num17z3"/>
    <w:rsid w:val="005B631F"/>
  </w:style>
  <w:style w:type="character" w:customStyle="1" w:styleId="WW8Num17z4">
    <w:name w:val="WW8Num17z4"/>
    <w:rsid w:val="005B631F"/>
  </w:style>
  <w:style w:type="character" w:customStyle="1" w:styleId="WW8Num17z5">
    <w:name w:val="WW8Num17z5"/>
    <w:rsid w:val="005B631F"/>
  </w:style>
  <w:style w:type="character" w:customStyle="1" w:styleId="WW8Num17z6">
    <w:name w:val="WW8Num17z6"/>
    <w:rsid w:val="005B631F"/>
  </w:style>
  <w:style w:type="character" w:customStyle="1" w:styleId="WW8Num17z7">
    <w:name w:val="WW8Num17z7"/>
    <w:rsid w:val="005B631F"/>
  </w:style>
  <w:style w:type="character" w:customStyle="1" w:styleId="WW8Num17z8">
    <w:name w:val="WW8Num17z8"/>
    <w:rsid w:val="005B631F"/>
  </w:style>
  <w:style w:type="character" w:customStyle="1" w:styleId="WW8Num18z0">
    <w:name w:val="WW8Num18z0"/>
    <w:rsid w:val="005B631F"/>
    <w:rPr>
      <w:rFonts w:ascii="Symbol" w:hAnsi="Symbol" w:cs="Symbol" w:hint="default"/>
      <w:b/>
    </w:rPr>
  </w:style>
  <w:style w:type="character" w:customStyle="1" w:styleId="WW8Num18z1">
    <w:name w:val="WW8Num18z1"/>
    <w:rsid w:val="005B631F"/>
  </w:style>
  <w:style w:type="character" w:customStyle="1" w:styleId="WW8Num18z2">
    <w:name w:val="WW8Num18z2"/>
    <w:rsid w:val="005B631F"/>
  </w:style>
  <w:style w:type="character" w:customStyle="1" w:styleId="WW8Num18z3">
    <w:name w:val="WW8Num18z3"/>
    <w:rsid w:val="005B631F"/>
  </w:style>
  <w:style w:type="character" w:customStyle="1" w:styleId="WW8Num18z4">
    <w:name w:val="WW8Num18z4"/>
    <w:rsid w:val="005B631F"/>
  </w:style>
  <w:style w:type="character" w:customStyle="1" w:styleId="WW8Num18z5">
    <w:name w:val="WW8Num18z5"/>
    <w:rsid w:val="005B631F"/>
  </w:style>
  <w:style w:type="character" w:customStyle="1" w:styleId="WW8Num18z6">
    <w:name w:val="WW8Num18z6"/>
    <w:rsid w:val="005B631F"/>
  </w:style>
  <w:style w:type="character" w:customStyle="1" w:styleId="WW8Num18z7">
    <w:name w:val="WW8Num18z7"/>
    <w:rsid w:val="005B631F"/>
  </w:style>
  <w:style w:type="character" w:customStyle="1" w:styleId="WW8Num18z8">
    <w:name w:val="WW8Num18z8"/>
    <w:rsid w:val="005B631F"/>
  </w:style>
  <w:style w:type="character" w:customStyle="1" w:styleId="WW8Num19z0">
    <w:name w:val="WW8Num19z0"/>
    <w:rsid w:val="005B631F"/>
    <w:rPr>
      <w:rFonts w:ascii="Wingdings" w:hAnsi="Wingdings" w:cs="Wingdings" w:hint="default"/>
    </w:rPr>
  </w:style>
  <w:style w:type="character" w:customStyle="1" w:styleId="WW8Num19z1">
    <w:name w:val="WW8Num19z1"/>
    <w:rsid w:val="005B631F"/>
    <w:rPr>
      <w:rFonts w:ascii="Courier New" w:hAnsi="Courier New" w:cs="Courier New" w:hint="default"/>
    </w:rPr>
  </w:style>
  <w:style w:type="character" w:customStyle="1" w:styleId="WW8Num19z3">
    <w:name w:val="WW8Num19z3"/>
    <w:rsid w:val="005B631F"/>
    <w:rPr>
      <w:rFonts w:ascii="Symbol" w:hAnsi="Symbol" w:cs="Symbol" w:hint="default"/>
    </w:rPr>
  </w:style>
  <w:style w:type="character" w:customStyle="1" w:styleId="WW8Num20z0">
    <w:name w:val="WW8Num20z0"/>
    <w:rsid w:val="005B631F"/>
    <w:rPr>
      <w:rFonts w:hint="default"/>
      <w:b/>
    </w:rPr>
  </w:style>
  <w:style w:type="character" w:customStyle="1" w:styleId="WW8Num20z1">
    <w:name w:val="WW8Num20z1"/>
    <w:rsid w:val="005B631F"/>
  </w:style>
  <w:style w:type="character" w:customStyle="1" w:styleId="WW8Num20z2">
    <w:name w:val="WW8Num20z2"/>
    <w:rsid w:val="005B631F"/>
  </w:style>
  <w:style w:type="character" w:customStyle="1" w:styleId="WW8Num20z3">
    <w:name w:val="WW8Num20z3"/>
    <w:rsid w:val="005B631F"/>
  </w:style>
  <w:style w:type="character" w:customStyle="1" w:styleId="WW8Num20z4">
    <w:name w:val="WW8Num20z4"/>
    <w:rsid w:val="005B631F"/>
  </w:style>
  <w:style w:type="character" w:customStyle="1" w:styleId="WW8Num20z5">
    <w:name w:val="WW8Num20z5"/>
    <w:rsid w:val="005B631F"/>
  </w:style>
  <w:style w:type="character" w:customStyle="1" w:styleId="WW8Num20z6">
    <w:name w:val="WW8Num20z6"/>
    <w:rsid w:val="005B631F"/>
  </w:style>
  <w:style w:type="character" w:customStyle="1" w:styleId="WW8Num20z7">
    <w:name w:val="WW8Num20z7"/>
    <w:rsid w:val="005B631F"/>
  </w:style>
  <w:style w:type="character" w:customStyle="1" w:styleId="WW8Num20z8">
    <w:name w:val="WW8Num20z8"/>
    <w:rsid w:val="005B631F"/>
  </w:style>
  <w:style w:type="character" w:customStyle="1" w:styleId="WW8Num21z0">
    <w:name w:val="WW8Num21z0"/>
    <w:rsid w:val="005B631F"/>
    <w:rPr>
      <w:rFonts w:ascii="Times New Roman Bold" w:hAnsi="Times New Roman Bold" w:cs="Times New Roman Bold" w:hint="default"/>
      <w:b/>
      <w:i w:val="0"/>
      <w:sz w:val="26"/>
    </w:rPr>
  </w:style>
  <w:style w:type="character" w:customStyle="1" w:styleId="WW8Num21z2">
    <w:name w:val="WW8Num21z2"/>
    <w:rsid w:val="005B631F"/>
    <w:rPr>
      <w:rFonts w:ascii="Times New Roman" w:eastAsia="Times New Roman" w:hAnsi="Times New Roman" w:cs="Times New Roman" w:hint="default"/>
    </w:rPr>
  </w:style>
  <w:style w:type="character" w:customStyle="1" w:styleId="WW8Num21z3">
    <w:name w:val="WW8Num21z3"/>
    <w:rsid w:val="005B631F"/>
    <w:rPr>
      <w:rFonts w:hint="default"/>
    </w:rPr>
  </w:style>
  <w:style w:type="character" w:customStyle="1" w:styleId="WW8Num22z0">
    <w:name w:val="WW8Num22z0"/>
    <w:rsid w:val="005B631F"/>
  </w:style>
  <w:style w:type="character" w:customStyle="1" w:styleId="WW8Num22z1">
    <w:name w:val="WW8Num22z1"/>
    <w:rsid w:val="005B631F"/>
    <w:rPr>
      <w:rFonts w:cs="Times New Roman" w:hint="default"/>
    </w:rPr>
  </w:style>
  <w:style w:type="character" w:customStyle="1" w:styleId="WW8Num22z2">
    <w:name w:val="WW8Num22z2"/>
    <w:rsid w:val="005B631F"/>
    <w:rPr>
      <w:rFonts w:cs="Times New Roman"/>
    </w:rPr>
  </w:style>
  <w:style w:type="character" w:customStyle="1" w:styleId="FootnoteCharacters">
    <w:name w:val="Footnote Characters"/>
    <w:rsid w:val="005B631F"/>
    <w:rPr>
      <w:vertAlign w:val="superscript"/>
    </w:rPr>
  </w:style>
  <w:style w:type="character" w:customStyle="1" w:styleId="EndnoteCharacters">
    <w:name w:val="Endnote Characters"/>
    <w:rsid w:val="005B631F"/>
    <w:rPr>
      <w:vertAlign w:val="superscript"/>
    </w:rPr>
  </w:style>
  <w:style w:type="character" w:customStyle="1" w:styleId="MTConvertedEquation">
    <w:name w:val="MTConvertedEquation"/>
    <w:basedOn w:val="DefaultParagraphFont"/>
    <w:rsid w:val="005B631F"/>
  </w:style>
  <w:style w:type="numbering" w:customStyle="1" w:styleId="NoList28">
    <w:name w:val="No List28"/>
    <w:next w:val="NoList"/>
    <w:uiPriority w:val="99"/>
    <w:semiHidden/>
    <w:unhideWhenUsed/>
    <w:rsid w:val="0078331B"/>
  </w:style>
  <w:style w:type="character" w:customStyle="1" w:styleId="tlid-translation">
    <w:name w:val="tlid-translation"/>
    <w:basedOn w:val="DefaultParagraphFont"/>
    <w:rsid w:val="0078331B"/>
  </w:style>
  <w:style w:type="character" w:customStyle="1" w:styleId="httpsdoiorg101016jscitotenv201305068">
    <w:name w:val="https://doi.org/10.1016/j.scitotenv.2013.05.068"/>
    <w:basedOn w:val="DefaultParagraphFont"/>
    <w:rsid w:val="0078331B"/>
  </w:style>
  <w:style w:type="table" w:customStyle="1" w:styleId="TableGrid29">
    <w:name w:val="Table Grid29"/>
    <w:basedOn w:val="TableNormal"/>
    <w:next w:val="TableGrid"/>
    <w:uiPriority w:val="39"/>
    <w:rsid w:val="00627B99"/>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EA2BAD"/>
  </w:style>
  <w:style w:type="table" w:customStyle="1" w:styleId="TableGrid300">
    <w:name w:val="Table Grid30"/>
    <w:basedOn w:val="TableNormal"/>
    <w:next w:val="TableGrid"/>
    <w:uiPriority w:val="59"/>
    <w:rsid w:val="00EA2BA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E270EA"/>
  </w:style>
  <w:style w:type="table" w:customStyle="1" w:styleId="TableGrid32">
    <w:name w:val="Table Grid32"/>
    <w:basedOn w:val="TableNormal"/>
    <w:next w:val="TableGrid"/>
    <w:uiPriority w:val="59"/>
    <w:rsid w:val="00E270E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0">
    <w:name w:val="Noi_dung"/>
    <w:basedOn w:val="Normal"/>
    <w:qFormat/>
    <w:rsid w:val="00E270EA"/>
    <w:pPr>
      <w:spacing w:line="360" w:lineRule="auto"/>
      <w:ind w:firstLine="567"/>
      <w:jc w:val="both"/>
    </w:pPr>
    <w:rPr>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95541">
      <w:marLeft w:val="0"/>
      <w:marRight w:val="0"/>
      <w:marTop w:val="0"/>
      <w:marBottom w:val="0"/>
      <w:divBdr>
        <w:top w:val="none" w:sz="0" w:space="0" w:color="auto"/>
        <w:left w:val="none" w:sz="0" w:space="0" w:color="auto"/>
        <w:bottom w:val="none" w:sz="0" w:space="0" w:color="auto"/>
        <w:right w:val="none" w:sz="0" w:space="0" w:color="auto"/>
      </w:divBdr>
    </w:div>
    <w:div w:id="686295542">
      <w:marLeft w:val="0"/>
      <w:marRight w:val="0"/>
      <w:marTop w:val="0"/>
      <w:marBottom w:val="0"/>
      <w:divBdr>
        <w:top w:val="none" w:sz="0" w:space="0" w:color="auto"/>
        <w:left w:val="none" w:sz="0" w:space="0" w:color="auto"/>
        <w:bottom w:val="none" w:sz="0" w:space="0" w:color="auto"/>
        <w:right w:val="none" w:sz="0" w:space="0" w:color="auto"/>
      </w:divBdr>
    </w:div>
    <w:div w:id="178704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tamthanhnhan01dhtp2@gmail.com" TargetMode="External"/><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mailto:votamthanhnhan01dhtp2@gmail.com" TargetMode="External"/><Relationship Id="rId27" Type="http://schemas.openxmlformats.org/officeDocument/2006/relationships/header" Target="header3.xml"/><Relationship Id="rId30" Type="http://schemas.openxmlformats.org/officeDocument/2006/relationships/theme" Target="theme/theme1.xml"/><Relationship Id="rId215" Type="http://schemas.microsoft.com/office/2016/09/relationships/commentsIds" Target="commentsIds.xml"/></Relationships>
</file>

<file path=word/_rels/header3.xml.rels><?xml version="1.0" encoding="UTF-8" standalone="yes"?>
<Relationships xmlns="http://schemas.openxmlformats.org/package/2006/relationships"><Relationship Id="rId2" Type="http://schemas.openxmlformats.org/officeDocument/2006/relationships/hyperlink" Target="http://journal.hcmue.edu.vn/" TargetMode="External"/><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2" Type="http://schemas.openxmlformats.org/officeDocument/2006/relationships/oleObject" Target="file:///E:\LUAN%20VAN%20CO%20HUONG\xo%20lieu%20am%20do.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Hi\Desktop\kh&#225;ng%20khu&#7849;n\mu&#7889;i%20m&#7853;t%20d&#7841;%20d&#224;y%20mr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Hi\Desktop\kh&#225;ng%20khu&#7849;n\mu&#7889;i%20m&#7853;t%20d&#7841;%20d&#224;y%20mr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LUAN%20VAN%20CO%20HUONG\xo%20lieu%20am%20do.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LUAN%20VAN%20CO%20HUONG\xo%20lieu%20am%20do.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LUAN%20VAN%20CO%20HUONG\xo%20lieu%20am%20do.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E:\LUAN%20VAN%20CO%20HUONG\xo%20lieu%20am%20do.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Sheet2!$C$116</c:f>
              <c:strCache>
                <c:ptCount val="1"/>
                <c:pt idx="0">
                  <c:v>Mật độ tế bào (log CFU/ml)</c:v>
                </c:pt>
              </c:strCache>
            </c:strRef>
          </c:tx>
          <c:xVal>
            <c:numRef>
              <c:f>Sheet2!$B$117:$B$124</c:f>
              <c:numCache>
                <c:formatCode>General</c:formatCode>
                <c:ptCount val="8"/>
                <c:pt idx="0">
                  <c:v>6</c:v>
                </c:pt>
                <c:pt idx="1">
                  <c:v>12</c:v>
                </c:pt>
                <c:pt idx="2">
                  <c:v>18</c:v>
                </c:pt>
                <c:pt idx="3">
                  <c:v>24</c:v>
                </c:pt>
                <c:pt idx="4">
                  <c:v>30</c:v>
                </c:pt>
                <c:pt idx="5">
                  <c:v>36</c:v>
                </c:pt>
                <c:pt idx="6">
                  <c:v>42</c:v>
                </c:pt>
                <c:pt idx="7">
                  <c:v>48</c:v>
                </c:pt>
              </c:numCache>
            </c:numRef>
          </c:xVal>
          <c:yVal>
            <c:numRef>
              <c:f>Sheet2!$C$117:$C$124</c:f>
              <c:numCache>
                <c:formatCode>General</c:formatCode>
                <c:ptCount val="8"/>
                <c:pt idx="0">
                  <c:v>2.2999999999999998</c:v>
                </c:pt>
                <c:pt idx="1">
                  <c:v>3.95</c:v>
                </c:pt>
                <c:pt idx="2">
                  <c:v>4.58</c:v>
                </c:pt>
                <c:pt idx="3">
                  <c:v>6.67</c:v>
                </c:pt>
                <c:pt idx="4">
                  <c:v>6.72</c:v>
                </c:pt>
                <c:pt idx="5">
                  <c:v>6.7</c:v>
                </c:pt>
                <c:pt idx="6">
                  <c:v>6.75</c:v>
                </c:pt>
                <c:pt idx="7">
                  <c:v>6.72</c:v>
                </c:pt>
              </c:numCache>
            </c:numRef>
          </c:yVal>
          <c:smooth val="1"/>
          <c:extLst>
            <c:ext xmlns:c16="http://schemas.microsoft.com/office/drawing/2014/chart" uri="{C3380CC4-5D6E-409C-BE32-E72D297353CC}">
              <c16:uniqueId val="{00000000-192A-45AF-8DD6-88620D904D6E}"/>
            </c:ext>
          </c:extLst>
        </c:ser>
        <c:dLbls>
          <c:showLegendKey val="0"/>
          <c:showVal val="0"/>
          <c:showCatName val="0"/>
          <c:showSerName val="0"/>
          <c:showPercent val="0"/>
          <c:showBubbleSize val="0"/>
        </c:dLbls>
        <c:axId val="196663936"/>
        <c:axId val="196666112"/>
      </c:scatterChart>
      <c:valAx>
        <c:axId val="196663936"/>
        <c:scaling>
          <c:orientation val="minMax"/>
        </c:scaling>
        <c:delete val="0"/>
        <c:axPos val="b"/>
        <c:title>
          <c:tx>
            <c:rich>
              <a:bodyPr/>
              <a:lstStyle/>
              <a:p>
                <a:pPr>
                  <a:defRPr sz="1200"/>
                </a:pPr>
                <a:r>
                  <a:rPr lang="en-US" sz="1200">
                    <a:latin typeface="Times New Roman" pitchFamily="18" charset="0"/>
                    <a:cs typeface="Times New Roman" pitchFamily="18" charset="0"/>
                  </a:rPr>
                  <a:t>Thời</a:t>
                </a:r>
                <a:r>
                  <a:rPr lang="en-US" sz="1200" baseline="0">
                    <a:latin typeface="Times New Roman" pitchFamily="18" charset="0"/>
                    <a:cs typeface="Times New Roman" pitchFamily="18" charset="0"/>
                  </a:rPr>
                  <a:t> gian (giờ) </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196666112"/>
        <c:crosses val="autoZero"/>
        <c:crossBetween val="midCat"/>
      </c:valAx>
      <c:valAx>
        <c:axId val="196666112"/>
        <c:scaling>
          <c:orientation val="minMax"/>
        </c:scaling>
        <c:delete val="0"/>
        <c:axPos val="l"/>
        <c:majorGridlines/>
        <c:title>
          <c:tx>
            <c:rich>
              <a:bodyPr rot="-5400000" vert="horz"/>
              <a:lstStyle/>
              <a:p>
                <a:pPr>
                  <a:defRPr sz="1300"/>
                </a:pPr>
                <a:r>
                  <a:rPr lang="en-US" sz="1200">
                    <a:latin typeface="Times New Roman" pitchFamily="18" charset="0"/>
                    <a:cs typeface="Times New Roman" pitchFamily="18" charset="0"/>
                  </a:rPr>
                  <a:t>Mật</a:t>
                </a:r>
                <a:r>
                  <a:rPr lang="en-US" sz="1200" baseline="0">
                    <a:latin typeface="Times New Roman" pitchFamily="18" charset="0"/>
                    <a:cs typeface="Times New Roman" pitchFamily="18" charset="0"/>
                  </a:rPr>
                  <a:t> độ tế bào (log CFU/ml)</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196663936"/>
        <c:crosses val="autoZero"/>
        <c:crossBetween val="midCat"/>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889984218666614"/>
          <c:y val="6.8786944428437274E-2"/>
          <c:w val="0.77112459527246768"/>
          <c:h val="0.7643859565111879"/>
        </c:manualLayout>
      </c:layout>
      <c:barChart>
        <c:barDir val="col"/>
        <c:grouping val="clustered"/>
        <c:varyColors val="0"/>
        <c:ser>
          <c:idx val="0"/>
          <c:order val="0"/>
          <c:invertIfNegative val="0"/>
          <c:dLbls>
            <c:dLbl>
              <c:idx val="1"/>
              <c:layout>
                <c:manualLayout>
                  <c:x val="7.2682840983392446E-3"/>
                  <c:y val="-4.50672104697872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1F-475C-B6D1-8C078E8A5AD1}"/>
                </c:ext>
              </c:extLst>
            </c:dLbl>
            <c:spPr>
              <a:noFill/>
              <a:ln>
                <a:noFill/>
              </a:ln>
              <a:effectLst/>
            </c:spPr>
            <c:txPr>
              <a:bodyPr rot="0" vert="horz"/>
              <a:lstStyle/>
              <a:p>
                <a:pPr>
                  <a:defRPr sz="1000">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Sheet1!$Z$67:$Z$69</c:f>
                <c:numCache>
                  <c:formatCode>General</c:formatCode>
                  <c:ptCount val="3"/>
                  <c:pt idx="0">
                    <c:v>1.3646032477285764E-2</c:v>
                  </c:pt>
                  <c:pt idx="1">
                    <c:v>4.5856317393718773E-2</c:v>
                  </c:pt>
                  <c:pt idx="2">
                    <c:v>1.550928179066577E-2</c:v>
                  </c:pt>
                </c:numCache>
              </c:numRef>
            </c:plus>
            <c:minus>
              <c:numRef>
                <c:f>Sheet1!$Z$67:$Z$69</c:f>
                <c:numCache>
                  <c:formatCode>General</c:formatCode>
                  <c:ptCount val="3"/>
                  <c:pt idx="0">
                    <c:v>1.3646032477285764E-2</c:v>
                  </c:pt>
                  <c:pt idx="1">
                    <c:v>4.5856317393718773E-2</c:v>
                  </c:pt>
                  <c:pt idx="2">
                    <c:v>1.550928179066577E-2</c:v>
                  </c:pt>
                </c:numCache>
              </c:numRef>
            </c:minus>
          </c:errBars>
          <c:cat>
            <c:numRef>
              <c:f>Sheet1!$O$67:$O$70</c:f>
              <c:numCache>
                <c:formatCode>General</c:formatCode>
                <c:ptCount val="4"/>
                <c:pt idx="0">
                  <c:v>0</c:v>
                </c:pt>
                <c:pt idx="1">
                  <c:v>1</c:v>
                </c:pt>
                <c:pt idx="2">
                  <c:v>2</c:v>
                </c:pt>
              </c:numCache>
            </c:numRef>
          </c:cat>
          <c:val>
            <c:numRef>
              <c:f>Sheet1!$Y$67:$Y$69</c:f>
              <c:numCache>
                <c:formatCode>0.00</c:formatCode>
                <c:ptCount val="3"/>
                <c:pt idx="0">
                  <c:v>8.7157890359312624</c:v>
                </c:pt>
                <c:pt idx="1">
                  <c:v>8.2838750677177693</c:v>
                </c:pt>
                <c:pt idx="2">
                  <c:v>8.059159594180775</c:v>
                </c:pt>
              </c:numCache>
            </c:numRef>
          </c:val>
          <c:extLst>
            <c:ext xmlns:c16="http://schemas.microsoft.com/office/drawing/2014/chart" uri="{C3380CC4-5D6E-409C-BE32-E72D297353CC}">
              <c16:uniqueId val="{00000001-501F-475C-B6D1-8C078E8A5AD1}"/>
            </c:ext>
          </c:extLst>
        </c:ser>
        <c:dLbls>
          <c:dLblPos val="outEnd"/>
          <c:showLegendKey val="0"/>
          <c:showVal val="1"/>
          <c:showCatName val="0"/>
          <c:showSerName val="0"/>
          <c:showPercent val="0"/>
          <c:showBubbleSize val="0"/>
        </c:dLbls>
        <c:gapWidth val="219"/>
        <c:overlap val="-27"/>
        <c:axId val="196740992"/>
        <c:axId val="196759552"/>
      </c:barChart>
      <c:catAx>
        <c:axId val="196740992"/>
        <c:scaling>
          <c:orientation val="minMax"/>
        </c:scaling>
        <c:delete val="1"/>
        <c:axPos val="b"/>
        <c:title>
          <c:tx>
            <c:rich>
              <a:bodyPr rot="0" vert="horz"/>
              <a:lstStyle/>
              <a:p>
                <a:pPr>
                  <a:defRPr sz="1200">
                    <a:latin typeface="Times New Roman" pitchFamily="18" charset="0"/>
                    <a:cs typeface="Times New Roman" pitchFamily="18" charset="0"/>
                  </a:defRPr>
                </a:pPr>
                <a:r>
                  <a:rPr lang="en-US" sz="900">
                    <a:latin typeface="Times New Roman" pitchFamily="18" charset="0"/>
                    <a:cs typeface="Times New Roman" pitchFamily="18" charset="0"/>
                  </a:rPr>
                  <a:t>Thời gian (giờ</a:t>
                </a:r>
                <a:r>
                  <a:rPr lang="en-US" sz="1000">
                    <a:latin typeface="Times New Roman" pitchFamily="18" charset="0"/>
                    <a:cs typeface="Times New Roman" pitchFamily="18" charset="0"/>
                  </a:rPr>
                  <a:t>)</a:t>
                </a:r>
              </a:p>
            </c:rich>
          </c:tx>
          <c:layout>
            <c:manualLayout>
              <c:xMode val="edge"/>
              <c:yMode val="edge"/>
              <c:x val="0.45344024924143478"/>
              <c:y val="0.9059613769941226"/>
            </c:manualLayout>
          </c:layout>
          <c:overlay val="0"/>
        </c:title>
        <c:numFmt formatCode="General" sourceLinked="1"/>
        <c:majorTickMark val="cross"/>
        <c:minorTickMark val="none"/>
        <c:tickLblPos val="nextTo"/>
        <c:crossAx val="196759552"/>
        <c:crosses val="autoZero"/>
        <c:auto val="1"/>
        <c:lblAlgn val="ctr"/>
        <c:lblOffset val="100"/>
        <c:tickLblSkip val="1"/>
        <c:noMultiLvlLbl val="0"/>
      </c:catAx>
      <c:valAx>
        <c:axId val="196759552"/>
        <c:scaling>
          <c:orientation val="minMax"/>
          <c:min val="0"/>
        </c:scaling>
        <c:delete val="0"/>
        <c:axPos val="l"/>
        <c:majorGridlines/>
        <c:title>
          <c:tx>
            <c:rich>
              <a:bodyPr rot="-5400000" vert="horz"/>
              <a:lstStyle/>
              <a:p>
                <a:pPr>
                  <a:defRPr sz="1000">
                    <a:latin typeface="Times New Roman" pitchFamily="18" charset="0"/>
                    <a:cs typeface="Times New Roman" pitchFamily="18" charset="0"/>
                  </a:defRPr>
                </a:pPr>
                <a:r>
                  <a:rPr lang="en-US" sz="900">
                    <a:latin typeface="Times New Roman" pitchFamily="18" charset="0"/>
                    <a:cs typeface="Times New Roman" pitchFamily="18" charset="0"/>
                  </a:rPr>
                  <a:t>Mật độ tế bào (log CFU/mL</a:t>
                </a:r>
                <a:r>
                  <a:rPr lang="en-US" sz="1000">
                    <a:latin typeface="Times New Roman" pitchFamily="18" charset="0"/>
                    <a:cs typeface="Times New Roman" pitchFamily="18" charset="0"/>
                  </a:rPr>
                  <a:t>)</a:t>
                </a:r>
              </a:p>
            </c:rich>
          </c:tx>
          <c:layout>
            <c:manualLayout>
              <c:xMode val="edge"/>
              <c:yMode val="edge"/>
              <c:x val="1.0902426147508967E-2"/>
              <c:y val="0.12803700952444036"/>
            </c:manualLayout>
          </c:layout>
          <c:overlay val="0"/>
        </c:title>
        <c:numFmt formatCode="0.00" sourceLinked="1"/>
        <c:majorTickMark val="none"/>
        <c:minorTickMark val="none"/>
        <c:tickLblPos val="nextTo"/>
        <c:txPr>
          <a:bodyPr rot="-60000000" vert="horz"/>
          <a:lstStyle/>
          <a:p>
            <a:pPr>
              <a:defRPr sz="1000">
                <a:latin typeface="Times New Roman" pitchFamily="18" charset="0"/>
                <a:cs typeface="Times New Roman" pitchFamily="18" charset="0"/>
              </a:defRPr>
            </a:pPr>
            <a:endParaRPr lang="en-US"/>
          </a:p>
        </c:txPr>
        <c:crossAx val="196740992"/>
        <c:crosses val="autoZero"/>
        <c:crossBetween val="between"/>
      </c:valAx>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889984218666614"/>
          <c:y val="6.8786944428437274E-2"/>
          <c:w val="0.77112459527246768"/>
          <c:h val="0.7643859565111879"/>
        </c:manualLayout>
      </c:layout>
      <c:barChart>
        <c:barDir val="col"/>
        <c:grouping val="clustered"/>
        <c:varyColors val="0"/>
        <c:ser>
          <c:idx val="0"/>
          <c:order val="0"/>
          <c:invertIfNegative val="0"/>
          <c:dLbls>
            <c:dLbl>
              <c:idx val="1"/>
              <c:layout>
                <c:manualLayout>
                  <c:x val="7.2682840983392446E-3"/>
                  <c:y val="-4.50672104697872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1B-4F27-806A-F07DDCA8A36F}"/>
                </c:ext>
              </c:extLst>
            </c:dLbl>
            <c:spPr>
              <a:noFill/>
              <a:ln>
                <a:noFill/>
              </a:ln>
              <a:effectLst/>
            </c:spPr>
            <c:txPr>
              <a:bodyPr rot="0" vert="horz"/>
              <a:lstStyle/>
              <a:p>
                <a:pPr>
                  <a:defRPr sz="1000">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Sheet1!$Z$67:$Z$69</c:f>
                <c:numCache>
                  <c:formatCode>General</c:formatCode>
                  <c:ptCount val="3"/>
                  <c:pt idx="0">
                    <c:v>1.3646032477285764E-2</c:v>
                  </c:pt>
                  <c:pt idx="1">
                    <c:v>4.5856317393718773E-2</c:v>
                  </c:pt>
                  <c:pt idx="2">
                    <c:v>1.550928179066577E-2</c:v>
                  </c:pt>
                </c:numCache>
              </c:numRef>
            </c:plus>
            <c:minus>
              <c:numRef>
                <c:f>Sheet1!$Z$67:$Z$69</c:f>
                <c:numCache>
                  <c:formatCode>General</c:formatCode>
                  <c:ptCount val="3"/>
                  <c:pt idx="0">
                    <c:v>1.3646032477285764E-2</c:v>
                  </c:pt>
                  <c:pt idx="1">
                    <c:v>4.5856317393718773E-2</c:v>
                  </c:pt>
                  <c:pt idx="2">
                    <c:v>1.550928179066577E-2</c:v>
                  </c:pt>
                </c:numCache>
              </c:numRef>
            </c:minus>
          </c:errBars>
          <c:cat>
            <c:numRef>
              <c:f>Sheet1!$O$67:$O$70</c:f>
              <c:numCache>
                <c:formatCode>General</c:formatCode>
                <c:ptCount val="4"/>
                <c:pt idx="0">
                  <c:v>0</c:v>
                </c:pt>
                <c:pt idx="1">
                  <c:v>1</c:v>
                </c:pt>
                <c:pt idx="2">
                  <c:v>2</c:v>
                </c:pt>
              </c:numCache>
            </c:numRef>
          </c:cat>
          <c:val>
            <c:numRef>
              <c:f>Sheet1!$Y$67:$Y$69</c:f>
              <c:numCache>
                <c:formatCode>0.00</c:formatCode>
                <c:ptCount val="3"/>
                <c:pt idx="0">
                  <c:v>8.7157890359312624</c:v>
                </c:pt>
                <c:pt idx="1">
                  <c:v>8.2838750677177693</c:v>
                </c:pt>
                <c:pt idx="2">
                  <c:v>8.059159594180775</c:v>
                </c:pt>
              </c:numCache>
            </c:numRef>
          </c:val>
          <c:extLst>
            <c:ext xmlns:c16="http://schemas.microsoft.com/office/drawing/2014/chart" uri="{C3380CC4-5D6E-409C-BE32-E72D297353CC}">
              <c16:uniqueId val="{00000001-EB1B-4F27-806A-F07DDCA8A36F}"/>
            </c:ext>
          </c:extLst>
        </c:ser>
        <c:dLbls>
          <c:dLblPos val="outEnd"/>
          <c:showLegendKey val="0"/>
          <c:showVal val="1"/>
          <c:showCatName val="0"/>
          <c:showSerName val="0"/>
          <c:showPercent val="0"/>
          <c:showBubbleSize val="0"/>
        </c:dLbls>
        <c:gapWidth val="219"/>
        <c:overlap val="-27"/>
        <c:axId val="196774144"/>
        <c:axId val="196780416"/>
      </c:barChart>
      <c:catAx>
        <c:axId val="196774144"/>
        <c:scaling>
          <c:orientation val="minMax"/>
        </c:scaling>
        <c:delete val="1"/>
        <c:axPos val="b"/>
        <c:title>
          <c:tx>
            <c:rich>
              <a:bodyPr rot="0" vert="horz"/>
              <a:lstStyle/>
              <a:p>
                <a:pPr>
                  <a:defRPr sz="1200">
                    <a:latin typeface="Times New Roman" pitchFamily="18" charset="0"/>
                    <a:cs typeface="Times New Roman" pitchFamily="18" charset="0"/>
                  </a:defRPr>
                </a:pPr>
                <a:r>
                  <a:rPr lang="en-US" sz="900">
                    <a:latin typeface="Times New Roman" pitchFamily="18" charset="0"/>
                    <a:cs typeface="Times New Roman" pitchFamily="18" charset="0"/>
                  </a:rPr>
                  <a:t>Thời gian (giờ</a:t>
                </a:r>
                <a:r>
                  <a:rPr lang="en-US" sz="1200">
                    <a:latin typeface="Times New Roman" pitchFamily="18" charset="0"/>
                    <a:cs typeface="Times New Roman" pitchFamily="18" charset="0"/>
                  </a:rPr>
                  <a:t>)</a:t>
                </a:r>
              </a:p>
            </c:rich>
          </c:tx>
          <c:layout>
            <c:manualLayout>
              <c:xMode val="edge"/>
              <c:yMode val="edge"/>
              <c:x val="0.4534782194564389"/>
              <c:y val="0.90120552778594532"/>
            </c:manualLayout>
          </c:layout>
          <c:overlay val="0"/>
        </c:title>
        <c:numFmt formatCode="General" sourceLinked="1"/>
        <c:majorTickMark val="cross"/>
        <c:minorTickMark val="none"/>
        <c:tickLblPos val="nextTo"/>
        <c:crossAx val="196780416"/>
        <c:crosses val="autoZero"/>
        <c:auto val="1"/>
        <c:lblAlgn val="ctr"/>
        <c:lblOffset val="100"/>
        <c:tickLblSkip val="1"/>
        <c:noMultiLvlLbl val="0"/>
      </c:catAx>
      <c:valAx>
        <c:axId val="196780416"/>
        <c:scaling>
          <c:orientation val="minMax"/>
          <c:min val="0"/>
        </c:scaling>
        <c:delete val="0"/>
        <c:axPos val="l"/>
        <c:majorGridlines/>
        <c:title>
          <c:tx>
            <c:rich>
              <a:bodyPr rot="-5400000" vert="horz"/>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Mật độ tế bào (log</a:t>
                </a:r>
                <a:r>
                  <a:rPr lang="en-US" sz="900">
                    <a:latin typeface="Times New Roman" pitchFamily="18" charset="0"/>
                    <a:cs typeface="Times New Roman" pitchFamily="18" charset="0"/>
                  </a:rPr>
                  <a:t> CFU/mL</a:t>
                </a:r>
                <a:r>
                  <a:rPr lang="en-US" sz="1000">
                    <a:latin typeface="Times New Roman" pitchFamily="18" charset="0"/>
                    <a:cs typeface="Times New Roman" pitchFamily="18" charset="0"/>
                  </a:rPr>
                  <a:t>)</a:t>
                </a:r>
              </a:p>
            </c:rich>
          </c:tx>
          <c:layout>
            <c:manualLayout>
              <c:xMode val="edge"/>
              <c:yMode val="edge"/>
              <c:x val="2.2632268158704802E-3"/>
              <c:y val="0.10926927064989571"/>
            </c:manualLayout>
          </c:layout>
          <c:overlay val="0"/>
        </c:title>
        <c:numFmt formatCode="0.00" sourceLinked="1"/>
        <c:majorTickMark val="none"/>
        <c:minorTickMark val="none"/>
        <c:tickLblPos val="nextTo"/>
        <c:txPr>
          <a:bodyPr rot="-60000000" vert="horz"/>
          <a:lstStyle/>
          <a:p>
            <a:pPr>
              <a:defRPr sz="1000">
                <a:latin typeface="Times New Roman" pitchFamily="18" charset="0"/>
                <a:cs typeface="Times New Roman" pitchFamily="18" charset="0"/>
              </a:defRPr>
            </a:pPr>
            <a:endParaRPr lang="en-US"/>
          </a:p>
        </c:txPr>
        <c:crossAx val="196774144"/>
        <c:crosses val="autoZero"/>
        <c:crossBetween val="between"/>
      </c:valAx>
    </c:plotArea>
    <c:plotVisOnly val="1"/>
    <c:dispBlanksAs val="gap"/>
    <c:showDLblsOverMax val="0"/>
  </c:chart>
  <c:spPr>
    <a:noFill/>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Sheet2!$C$16</c:f>
              <c:strCache>
                <c:ptCount val="1"/>
                <c:pt idx="0">
                  <c:v>Ẩm độ chế phẩm (%)</c:v>
                </c:pt>
              </c:strCache>
            </c:strRef>
          </c:tx>
          <c:invertIfNegative val="0"/>
          <c:cat>
            <c:numRef>
              <c:f>Sheet2!$B$17:$B$20</c:f>
              <c:numCache>
                <c:formatCode>General</c:formatCode>
                <c:ptCount val="4"/>
                <c:pt idx="0">
                  <c:v>10</c:v>
                </c:pt>
                <c:pt idx="1">
                  <c:v>15</c:v>
                </c:pt>
                <c:pt idx="2">
                  <c:v>20</c:v>
                </c:pt>
                <c:pt idx="3">
                  <c:v>25</c:v>
                </c:pt>
              </c:numCache>
            </c:numRef>
          </c:cat>
          <c:val>
            <c:numRef>
              <c:f>Sheet2!$C$17:$C$20</c:f>
              <c:numCache>
                <c:formatCode>General</c:formatCode>
                <c:ptCount val="4"/>
                <c:pt idx="0">
                  <c:v>9.6</c:v>
                </c:pt>
                <c:pt idx="1">
                  <c:v>4.6399999999999997</c:v>
                </c:pt>
                <c:pt idx="2">
                  <c:v>4.5</c:v>
                </c:pt>
                <c:pt idx="3">
                  <c:v>3.74</c:v>
                </c:pt>
              </c:numCache>
            </c:numRef>
          </c:val>
          <c:extLst>
            <c:ext xmlns:c16="http://schemas.microsoft.com/office/drawing/2014/chart" uri="{C3380CC4-5D6E-409C-BE32-E72D297353CC}">
              <c16:uniqueId val="{00000000-04D1-4C90-AC3E-5D92A081FD36}"/>
            </c:ext>
          </c:extLst>
        </c:ser>
        <c:dLbls>
          <c:showLegendKey val="0"/>
          <c:showVal val="0"/>
          <c:showCatName val="0"/>
          <c:showSerName val="0"/>
          <c:showPercent val="0"/>
          <c:showBubbleSize val="0"/>
        </c:dLbls>
        <c:gapWidth val="70"/>
        <c:overlap val="-100"/>
        <c:axId val="197357568"/>
        <c:axId val="197359488"/>
      </c:barChart>
      <c:barChart>
        <c:barDir val="col"/>
        <c:grouping val="stacked"/>
        <c:varyColors val="0"/>
        <c:ser>
          <c:idx val="1"/>
          <c:order val="1"/>
          <c:tx>
            <c:strRef>
              <c:f>Sheet2!$D$16</c:f>
              <c:strCache>
                <c:ptCount val="1"/>
                <c:pt idx="0">
                  <c:v>Mật độ L.casei (log CFU/g)</c:v>
                </c:pt>
              </c:strCache>
            </c:strRef>
          </c:tx>
          <c:invertIfNegative val="0"/>
          <c:cat>
            <c:numRef>
              <c:f>Sheet2!$B$17:$B$20</c:f>
              <c:numCache>
                <c:formatCode>General</c:formatCode>
                <c:ptCount val="4"/>
                <c:pt idx="0">
                  <c:v>10</c:v>
                </c:pt>
                <c:pt idx="1">
                  <c:v>15</c:v>
                </c:pt>
                <c:pt idx="2">
                  <c:v>20</c:v>
                </c:pt>
                <c:pt idx="3">
                  <c:v>25</c:v>
                </c:pt>
              </c:numCache>
            </c:numRef>
          </c:cat>
          <c:val>
            <c:numRef>
              <c:f>Sheet2!$D$17:$D$20</c:f>
              <c:numCache>
                <c:formatCode>General</c:formatCode>
                <c:ptCount val="4"/>
                <c:pt idx="0">
                  <c:v>0</c:v>
                </c:pt>
                <c:pt idx="1">
                  <c:v>9.66</c:v>
                </c:pt>
                <c:pt idx="2">
                  <c:v>9.35</c:v>
                </c:pt>
                <c:pt idx="3">
                  <c:v>9.35</c:v>
                </c:pt>
              </c:numCache>
            </c:numRef>
          </c:val>
          <c:extLst>
            <c:ext xmlns:c16="http://schemas.microsoft.com/office/drawing/2014/chart" uri="{C3380CC4-5D6E-409C-BE32-E72D297353CC}">
              <c16:uniqueId val="{00000001-04D1-4C90-AC3E-5D92A081FD36}"/>
            </c:ext>
          </c:extLst>
        </c:ser>
        <c:dLbls>
          <c:showLegendKey val="0"/>
          <c:showVal val="0"/>
          <c:showCatName val="0"/>
          <c:showSerName val="0"/>
          <c:showPercent val="0"/>
          <c:showBubbleSize val="0"/>
        </c:dLbls>
        <c:gapWidth val="150"/>
        <c:overlap val="-100"/>
        <c:axId val="197371776"/>
        <c:axId val="197369856"/>
      </c:barChart>
      <c:catAx>
        <c:axId val="197357568"/>
        <c:scaling>
          <c:orientation val="minMax"/>
        </c:scaling>
        <c:delete val="0"/>
        <c:axPos val="b"/>
        <c:title>
          <c:tx>
            <c:rich>
              <a:bodyPr/>
              <a:lstStyle/>
              <a:p>
                <a:pPr>
                  <a:defRPr sz="1200"/>
                </a:pPr>
                <a:r>
                  <a:rPr lang="en-US" sz="1200">
                    <a:latin typeface="Times New Roman" pitchFamily="18" charset="0"/>
                    <a:cs typeface="Times New Roman" pitchFamily="18" charset="0"/>
                  </a:rPr>
                  <a:t>Hàm</a:t>
                </a:r>
                <a:r>
                  <a:rPr lang="en-US" sz="1200" baseline="0">
                    <a:latin typeface="Times New Roman" pitchFamily="18" charset="0"/>
                    <a:cs typeface="Times New Roman" pitchFamily="18" charset="0"/>
                  </a:rPr>
                  <a:t> lượng maltodextrin (%)</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359488"/>
        <c:crosses val="autoZero"/>
        <c:auto val="1"/>
        <c:lblAlgn val="ctr"/>
        <c:lblOffset val="100"/>
        <c:noMultiLvlLbl val="0"/>
      </c:catAx>
      <c:valAx>
        <c:axId val="197359488"/>
        <c:scaling>
          <c:orientation val="minMax"/>
        </c:scaling>
        <c:delete val="0"/>
        <c:axPos val="l"/>
        <c:majorGridlines/>
        <c:title>
          <c:tx>
            <c:rich>
              <a:bodyPr rot="-5400000" vert="horz"/>
              <a:lstStyle/>
              <a:p>
                <a:pPr>
                  <a:defRPr sz="1200"/>
                </a:pPr>
                <a:r>
                  <a:rPr lang="en-US" sz="1200">
                    <a:latin typeface="Times New Roman" pitchFamily="18" charset="0"/>
                    <a:cs typeface="Times New Roman" pitchFamily="18" charset="0"/>
                  </a:rPr>
                  <a:t>Ẩm</a:t>
                </a:r>
                <a:r>
                  <a:rPr lang="en-US" sz="1200" baseline="0">
                    <a:latin typeface="Times New Roman" pitchFamily="18" charset="0"/>
                    <a:cs typeface="Times New Roman" pitchFamily="18" charset="0"/>
                  </a:rPr>
                  <a:t> độ chế phẩm (%)</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357568"/>
        <c:crosses val="autoZero"/>
        <c:crossBetween val="between"/>
      </c:valAx>
      <c:valAx>
        <c:axId val="197369856"/>
        <c:scaling>
          <c:orientation val="minMax"/>
        </c:scaling>
        <c:delete val="0"/>
        <c:axPos val="r"/>
        <c:title>
          <c:tx>
            <c:rich>
              <a:bodyPr rot="-5400000" vert="horz"/>
              <a:lstStyle/>
              <a:p>
                <a:pPr>
                  <a:defRPr sz="1200"/>
                </a:pPr>
                <a:r>
                  <a:rPr lang="en-US" sz="1200">
                    <a:latin typeface="Times New Roman" pitchFamily="18" charset="0"/>
                    <a:cs typeface="Times New Roman" pitchFamily="18" charset="0"/>
                  </a:rPr>
                  <a:t>Mật</a:t>
                </a:r>
                <a:r>
                  <a:rPr lang="en-US" sz="1200" baseline="0">
                    <a:latin typeface="Times New Roman" pitchFamily="18" charset="0"/>
                    <a:cs typeface="Times New Roman" pitchFamily="18" charset="0"/>
                  </a:rPr>
                  <a:t> độ </a:t>
                </a:r>
                <a:r>
                  <a:rPr lang="en-US" sz="1200" i="1" baseline="0">
                    <a:latin typeface="Times New Roman" pitchFamily="18" charset="0"/>
                    <a:cs typeface="Times New Roman" pitchFamily="18" charset="0"/>
                  </a:rPr>
                  <a:t>L.casei (log CFU/g)</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371776"/>
        <c:crosses val="max"/>
        <c:crossBetween val="between"/>
      </c:valAx>
      <c:catAx>
        <c:axId val="197371776"/>
        <c:scaling>
          <c:orientation val="minMax"/>
        </c:scaling>
        <c:delete val="1"/>
        <c:axPos val="b"/>
        <c:numFmt formatCode="General" sourceLinked="1"/>
        <c:majorTickMark val="out"/>
        <c:minorTickMark val="none"/>
        <c:tickLblPos val="nextTo"/>
        <c:crossAx val="197369856"/>
        <c:crosses val="autoZero"/>
        <c:auto val="1"/>
        <c:lblAlgn val="ctr"/>
        <c:lblOffset val="100"/>
        <c:noMultiLvlLbl val="0"/>
      </c:cat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Sheet2!$C$33</c:f>
              <c:strCache>
                <c:ptCount val="1"/>
                <c:pt idx="0">
                  <c:v>Ẩm độ chế phẩm (%)</c:v>
                </c:pt>
              </c:strCache>
            </c:strRef>
          </c:tx>
          <c:invertIfNegative val="0"/>
          <c:cat>
            <c:numRef>
              <c:f>Sheet2!$B$34:$B$37</c:f>
              <c:numCache>
                <c:formatCode>General</c:formatCode>
                <c:ptCount val="4"/>
                <c:pt idx="0">
                  <c:v>120</c:v>
                </c:pt>
                <c:pt idx="1">
                  <c:v>130</c:v>
                </c:pt>
                <c:pt idx="2">
                  <c:v>140</c:v>
                </c:pt>
                <c:pt idx="3">
                  <c:v>150</c:v>
                </c:pt>
              </c:numCache>
            </c:numRef>
          </c:cat>
          <c:val>
            <c:numRef>
              <c:f>Sheet2!$C$34:$C$37</c:f>
              <c:numCache>
                <c:formatCode>General</c:formatCode>
                <c:ptCount val="4"/>
                <c:pt idx="0">
                  <c:v>6.8</c:v>
                </c:pt>
                <c:pt idx="1">
                  <c:v>4.6500000000000004</c:v>
                </c:pt>
                <c:pt idx="2">
                  <c:v>4.54</c:v>
                </c:pt>
                <c:pt idx="3">
                  <c:v>3.86</c:v>
                </c:pt>
              </c:numCache>
            </c:numRef>
          </c:val>
          <c:extLst>
            <c:ext xmlns:c16="http://schemas.microsoft.com/office/drawing/2014/chart" uri="{C3380CC4-5D6E-409C-BE32-E72D297353CC}">
              <c16:uniqueId val="{00000000-E0E2-4ACE-87D0-67A859B9C9B4}"/>
            </c:ext>
          </c:extLst>
        </c:ser>
        <c:dLbls>
          <c:showLegendKey val="0"/>
          <c:showVal val="0"/>
          <c:showCatName val="0"/>
          <c:showSerName val="0"/>
          <c:showPercent val="0"/>
          <c:showBubbleSize val="0"/>
        </c:dLbls>
        <c:gapWidth val="70"/>
        <c:overlap val="-100"/>
        <c:axId val="197882240"/>
        <c:axId val="197884160"/>
      </c:barChart>
      <c:barChart>
        <c:barDir val="col"/>
        <c:grouping val="stacked"/>
        <c:varyColors val="0"/>
        <c:ser>
          <c:idx val="1"/>
          <c:order val="1"/>
          <c:tx>
            <c:strRef>
              <c:f>Sheet2!$D$33</c:f>
              <c:strCache>
                <c:ptCount val="1"/>
                <c:pt idx="0">
                  <c:v>Mật độ L.casei (log CFU/g)</c:v>
                </c:pt>
              </c:strCache>
            </c:strRef>
          </c:tx>
          <c:invertIfNegative val="0"/>
          <c:cat>
            <c:numRef>
              <c:f>Sheet2!$B$34:$B$37</c:f>
              <c:numCache>
                <c:formatCode>General</c:formatCode>
                <c:ptCount val="4"/>
                <c:pt idx="0">
                  <c:v>120</c:v>
                </c:pt>
                <c:pt idx="1">
                  <c:v>130</c:v>
                </c:pt>
                <c:pt idx="2">
                  <c:v>140</c:v>
                </c:pt>
                <c:pt idx="3">
                  <c:v>150</c:v>
                </c:pt>
              </c:numCache>
            </c:numRef>
          </c:cat>
          <c:val>
            <c:numRef>
              <c:f>Sheet2!$D$34:$D$37</c:f>
              <c:numCache>
                <c:formatCode>General</c:formatCode>
                <c:ptCount val="4"/>
                <c:pt idx="0">
                  <c:v>0</c:v>
                </c:pt>
                <c:pt idx="1">
                  <c:v>9.6300000000000008</c:v>
                </c:pt>
                <c:pt idx="2">
                  <c:v>7.27</c:v>
                </c:pt>
                <c:pt idx="3">
                  <c:v>3.59</c:v>
                </c:pt>
              </c:numCache>
            </c:numRef>
          </c:val>
          <c:extLst>
            <c:ext xmlns:c16="http://schemas.microsoft.com/office/drawing/2014/chart" uri="{C3380CC4-5D6E-409C-BE32-E72D297353CC}">
              <c16:uniqueId val="{00000001-E0E2-4ACE-87D0-67A859B9C9B4}"/>
            </c:ext>
          </c:extLst>
        </c:ser>
        <c:dLbls>
          <c:showLegendKey val="0"/>
          <c:showVal val="0"/>
          <c:showCatName val="0"/>
          <c:showSerName val="0"/>
          <c:showPercent val="0"/>
          <c:showBubbleSize val="0"/>
        </c:dLbls>
        <c:gapWidth val="150"/>
        <c:overlap val="-100"/>
        <c:axId val="197908736"/>
        <c:axId val="197906816"/>
      </c:barChart>
      <c:catAx>
        <c:axId val="197882240"/>
        <c:scaling>
          <c:orientation val="minMax"/>
        </c:scaling>
        <c:delete val="0"/>
        <c:axPos val="b"/>
        <c:title>
          <c:tx>
            <c:rich>
              <a:bodyPr/>
              <a:lstStyle/>
              <a:p>
                <a:pPr>
                  <a:defRPr sz="1200"/>
                </a:pPr>
                <a:r>
                  <a:rPr lang="en-US" sz="1200">
                    <a:latin typeface="Times New Roman" pitchFamily="18" charset="0"/>
                    <a:cs typeface="Times New Roman" pitchFamily="18" charset="0"/>
                  </a:rPr>
                  <a:t>Nhiệt</a:t>
                </a:r>
                <a:r>
                  <a:rPr lang="en-US" sz="1200" baseline="0">
                    <a:latin typeface="Times New Roman" pitchFamily="18" charset="0"/>
                    <a:cs typeface="Times New Roman" pitchFamily="18" charset="0"/>
                  </a:rPr>
                  <a:t> độ đầu vào (</a:t>
                </a:r>
                <a:r>
                  <a:rPr lang="en-US" sz="1200" baseline="30000">
                    <a:latin typeface="Times New Roman" pitchFamily="18" charset="0"/>
                    <a:cs typeface="Times New Roman" pitchFamily="18" charset="0"/>
                  </a:rPr>
                  <a:t>0</a:t>
                </a:r>
                <a:r>
                  <a:rPr lang="en-US" sz="1200" baseline="0">
                    <a:latin typeface="Times New Roman" pitchFamily="18" charset="0"/>
                    <a:cs typeface="Times New Roman" pitchFamily="18" charset="0"/>
                  </a:rPr>
                  <a:t>C)</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884160"/>
        <c:crosses val="autoZero"/>
        <c:auto val="1"/>
        <c:lblAlgn val="ctr"/>
        <c:lblOffset val="100"/>
        <c:noMultiLvlLbl val="0"/>
      </c:catAx>
      <c:valAx>
        <c:axId val="197884160"/>
        <c:scaling>
          <c:orientation val="minMax"/>
        </c:scaling>
        <c:delete val="0"/>
        <c:axPos val="l"/>
        <c:majorGridlines/>
        <c:title>
          <c:tx>
            <c:rich>
              <a:bodyPr rot="-5400000" vert="horz"/>
              <a:lstStyle/>
              <a:p>
                <a:pPr>
                  <a:defRPr sz="1200"/>
                </a:pPr>
                <a:r>
                  <a:rPr lang="en-US" sz="1200">
                    <a:latin typeface="Times New Roman" pitchFamily="18" charset="0"/>
                    <a:cs typeface="Times New Roman" pitchFamily="18" charset="0"/>
                  </a:rPr>
                  <a:t>Ẩm</a:t>
                </a:r>
                <a:r>
                  <a:rPr lang="en-US" sz="1200" baseline="0">
                    <a:latin typeface="Times New Roman" pitchFamily="18" charset="0"/>
                    <a:cs typeface="Times New Roman" pitchFamily="18" charset="0"/>
                  </a:rPr>
                  <a:t> độ chế phẩm (%)</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882240"/>
        <c:crosses val="autoZero"/>
        <c:crossBetween val="between"/>
      </c:valAx>
      <c:valAx>
        <c:axId val="197906816"/>
        <c:scaling>
          <c:orientation val="minMax"/>
        </c:scaling>
        <c:delete val="0"/>
        <c:axPos val="r"/>
        <c:title>
          <c:tx>
            <c:rich>
              <a:bodyPr rot="-5400000" vert="horz"/>
              <a:lstStyle/>
              <a:p>
                <a:pPr>
                  <a:defRPr sz="1200"/>
                </a:pPr>
                <a:r>
                  <a:rPr lang="en-US" sz="1200">
                    <a:latin typeface="Times New Roman" pitchFamily="18" charset="0"/>
                    <a:cs typeface="Times New Roman" pitchFamily="18" charset="0"/>
                  </a:rPr>
                  <a:t>Mật</a:t>
                </a:r>
                <a:r>
                  <a:rPr lang="en-US" sz="1200" baseline="0">
                    <a:latin typeface="Times New Roman" pitchFamily="18" charset="0"/>
                    <a:cs typeface="Times New Roman" pitchFamily="18" charset="0"/>
                  </a:rPr>
                  <a:t> độ </a:t>
                </a:r>
                <a:r>
                  <a:rPr lang="en-US" sz="1200" i="1" baseline="0">
                    <a:latin typeface="Times New Roman" pitchFamily="18" charset="0"/>
                    <a:cs typeface="Times New Roman" pitchFamily="18" charset="0"/>
                  </a:rPr>
                  <a:t>L.casei (log CFU/g)</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908736"/>
        <c:crosses val="max"/>
        <c:crossBetween val="between"/>
      </c:valAx>
      <c:catAx>
        <c:axId val="197908736"/>
        <c:scaling>
          <c:orientation val="minMax"/>
        </c:scaling>
        <c:delete val="1"/>
        <c:axPos val="b"/>
        <c:numFmt formatCode="General" sourceLinked="1"/>
        <c:majorTickMark val="out"/>
        <c:minorTickMark val="none"/>
        <c:tickLblPos val="nextTo"/>
        <c:crossAx val="197906816"/>
        <c:crosses val="autoZero"/>
        <c:auto val="1"/>
        <c:lblAlgn val="ctr"/>
        <c:lblOffset val="100"/>
        <c:noMultiLvlLbl val="0"/>
      </c:cat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Sheet2!$C$59</c:f>
              <c:strCache>
                <c:ptCount val="1"/>
                <c:pt idx="0">
                  <c:v>Ẩm độ chế phẩm (%)</c:v>
                </c:pt>
              </c:strCache>
            </c:strRef>
          </c:tx>
          <c:invertIfNegative val="0"/>
          <c:cat>
            <c:numRef>
              <c:f>Sheet2!$B$60:$B$63</c:f>
              <c:numCache>
                <c:formatCode>General</c:formatCode>
                <c:ptCount val="4"/>
                <c:pt idx="0">
                  <c:v>150</c:v>
                </c:pt>
                <c:pt idx="1">
                  <c:v>200</c:v>
                </c:pt>
                <c:pt idx="2">
                  <c:v>250</c:v>
                </c:pt>
                <c:pt idx="3">
                  <c:v>300</c:v>
                </c:pt>
              </c:numCache>
            </c:numRef>
          </c:cat>
          <c:val>
            <c:numRef>
              <c:f>Sheet2!$C$60:$C$63</c:f>
              <c:numCache>
                <c:formatCode>General</c:formatCode>
                <c:ptCount val="4"/>
                <c:pt idx="0">
                  <c:v>4.59</c:v>
                </c:pt>
                <c:pt idx="1">
                  <c:v>4.6100000000000003</c:v>
                </c:pt>
                <c:pt idx="2">
                  <c:v>8.82</c:v>
                </c:pt>
                <c:pt idx="3">
                  <c:v>9.64</c:v>
                </c:pt>
              </c:numCache>
            </c:numRef>
          </c:val>
          <c:extLst>
            <c:ext xmlns:c16="http://schemas.microsoft.com/office/drawing/2014/chart" uri="{C3380CC4-5D6E-409C-BE32-E72D297353CC}">
              <c16:uniqueId val="{00000000-9E27-4BA8-B54C-F6B26C87D417}"/>
            </c:ext>
          </c:extLst>
        </c:ser>
        <c:dLbls>
          <c:showLegendKey val="0"/>
          <c:showVal val="0"/>
          <c:showCatName val="0"/>
          <c:showSerName val="0"/>
          <c:showPercent val="0"/>
          <c:showBubbleSize val="0"/>
        </c:dLbls>
        <c:gapWidth val="70"/>
        <c:overlap val="-100"/>
        <c:axId val="197956352"/>
        <c:axId val="197958272"/>
      </c:barChart>
      <c:barChart>
        <c:barDir val="col"/>
        <c:grouping val="stacked"/>
        <c:varyColors val="0"/>
        <c:ser>
          <c:idx val="1"/>
          <c:order val="1"/>
          <c:tx>
            <c:strRef>
              <c:f>Sheet2!$D$59</c:f>
              <c:strCache>
                <c:ptCount val="1"/>
                <c:pt idx="0">
                  <c:v>Mật độ L.casei (log CFU/g)</c:v>
                </c:pt>
              </c:strCache>
            </c:strRef>
          </c:tx>
          <c:invertIfNegative val="0"/>
          <c:cat>
            <c:numRef>
              <c:f>Sheet2!$B$60:$B$63</c:f>
              <c:numCache>
                <c:formatCode>General</c:formatCode>
                <c:ptCount val="4"/>
                <c:pt idx="0">
                  <c:v>150</c:v>
                </c:pt>
                <c:pt idx="1">
                  <c:v>200</c:v>
                </c:pt>
                <c:pt idx="2">
                  <c:v>250</c:v>
                </c:pt>
                <c:pt idx="3">
                  <c:v>300</c:v>
                </c:pt>
              </c:numCache>
            </c:numRef>
          </c:cat>
          <c:val>
            <c:numRef>
              <c:f>Sheet2!$D$60:$D$63</c:f>
              <c:numCache>
                <c:formatCode>General</c:formatCode>
                <c:ptCount val="4"/>
                <c:pt idx="0">
                  <c:v>9.66</c:v>
                </c:pt>
                <c:pt idx="1">
                  <c:v>9.6300000000000008</c:v>
                </c:pt>
                <c:pt idx="2">
                  <c:v>0</c:v>
                </c:pt>
                <c:pt idx="3">
                  <c:v>0</c:v>
                </c:pt>
              </c:numCache>
            </c:numRef>
          </c:val>
          <c:extLst>
            <c:ext xmlns:c16="http://schemas.microsoft.com/office/drawing/2014/chart" uri="{C3380CC4-5D6E-409C-BE32-E72D297353CC}">
              <c16:uniqueId val="{00000001-9E27-4BA8-B54C-F6B26C87D417}"/>
            </c:ext>
          </c:extLst>
        </c:ser>
        <c:dLbls>
          <c:showLegendKey val="0"/>
          <c:showVal val="0"/>
          <c:showCatName val="0"/>
          <c:showSerName val="0"/>
          <c:showPercent val="0"/>
          <c:showBubbleSize val="0"/>
        </c:dLbls>
        <c:gapWidth val="150"/>
        <c:overlap val="-100"/>
        <c:axId val="197970560"/>
        <c:axId val="197968640"/>
      </c:barChart>
      <c:catAx>
        <c:axId val="197956352"/>
        <c:scaling>
          <c:orientation val="minMax"/>
        </c:scaling>
        <c:delete val="0"/>
        <c:axPos val="b"/>
        <c:title>
          <c:tx>
            <c:rich>
              <a:bodyPr/>
              <a:lstStyle/>
              <a:p>
                <a:pPr>
                  <a:defRPr sz="1200"/>
                </a:pPr>
                <a:r>
                  <a:rPr lang="en-US" sz="1200">
                    <a:latin typeface="Times New Roman" pitchFamily="18" charset="0"/>
                    <a:cs typeface="Times New Roman" pitchFamily="18" charset="0"/>
                  </a:rPr>
                  <a:t>Lưu</a:t>
                </a:r>
                <a:r>
                  <a:rPr lang="en-US" sz="1200" baseline="0">
                    <a:latin typeface="Times New Roman" pitchFamily="18" charset="0"/>
                    <a:cs typeface="Times New Roman" pitchFamily="18" charset="0"/>
                  </a:rPr>
                  <a:t> lượng dịch phun (ml/h)</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958272"/>
        <c:crosses val="autoZero"/>
        <c:auto val="1"/>
        <c:lblAlgn val="ctr"/>
        <c:lblOffset val="100"/>
        <c:noMultiLvlLbl val="0"/>
      </c:catAx>
      <c:valAx>
        <c:axId val="197958272"/>
        <c:scaling>
          <c:orientation val="minMax"/>
        </c:scaling>
        <c:delete val="0"/>
        <c:axPos val="l"/>
        <c:majorGridlines/>
        <c:title>
          <c:tx>
            <c:rich>
              <a:bodyPr rot="-5400000" vert="horz"/>
              <a:lstStyle/>
              <a:p>
                <a:pPr>
                  <a:defRPr sz="1200"/>
                </a:pPr>
                <a:r>
                  <a:rPr lang="en-US" sz="1200">
                    <a:latin typeface="Times New Roman" pitchFamily="18" charset="0"/>
                    <a:cs typeface="Times New Roman" pitchFamily="18" charset="0"/>
                  </a:rPr>
                  <a:t>Ẩm</a:t>
                </a:r>
                <a:r>
                  <a:rPr lang="en-US" sz="1200" baseline="0">
                    <a:latin typeface="Times New Roman" pitchFamily="18" charset="0"/>
                    <a:cs typeface="Times New Roman" pitchFamily="18" charset="0"/>
                  </a:rPr>
                  <a:t> độ chế phẩm (%)</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956352"/>
        <c:crosses val="autoZero"/>
        <c:crossBetween val="between"/>
      </c:valAx>
      <c:valAx>
        <c:axId val="197968640"/>
        <c:scaling>
          <c:orientation val="minMax"/>
        </c:scaling>
        <c:delete val="0"/>
        <c:axPos val="r"/>
        <c:title>
          <c:tx>
            <c:rich>
              <a:bodyPr rot="-5400000" vert="horz"/>
              <a:lstStyle/>
              <a:p>
                <a:pPr>
                  <a:defRPr sz="1200"/>
                </a:pPr>
                <a:r>
                  <a:rPr lang="en-US" sz="1200">
                    <a:latin typeface="Times New Roman" pitchFamily="18" charset="0"/>
                    <a:cs typeface="Times New Roman" pitchFamily="18" charset="0"/>
                  </a:rPr>
                  <a:t>Mật</a:t>
                </a:r>
                <a:r>
                  <a:rPr lang="en-US" sz="1200" baseline="0">
                    <a:latin typeface="Times New Roman" pitchFamily="18" charset="0"/>
                    <a:cs typeface="Times New Roman" pitchFamily="18" charset="0"/>
                  </a:rPr>
                  <a:t> độ </a:t>
                </a:r>
                <a:r>
                  <a:rPr lang="en-US" sz="1200" i="1" baseline="0">
                    <a:latin typeface="Times New Roman" pitchFamily="18" charset="0"/>
                    <a:cs typeface="Times New Roman" pitchFamily="18" charset="0"/>
                  </a:rPr>
                  <a:t>L.casei (log CFU/g)</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197970560"/>
        <c:crosses val="max"/>
        <c:crossBetween val="between"/>
      </c:valAx>
      <c:catAx>
        <c:axId val="197970560"/>
        <c:scaling>
          <c:orientation val="minMax"/>
        </c:scaling>
        <c:delete val="1"/>
        <c:axPos val="b"/>
        <c:numFmt formatCode="General" sourceLinked="1"/>
        <c:majorTickMark val="out"/>
        <c:minorTickMark val="none"/>
        <c:tickLblPos val="nextTo"/>
        <c:crossAx val="197968640"/>
        <c:crosses val="autoZero"/>
        <c:auto val="1"/>
        <c:lblAlgn val="ctr"/>
        <c:lblOffset val="100"/>
        <c:noMultiLvlLbl val="0"/>
      </c:cat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253796738177943"/>
          <c:y val="5.9539918809201627E-2"/>
          <c:w val="0.50447564350693153"/>
          <c:h val="0.5473167613182317"/>
        </c:manualLayout>
      </c:layout>
      <c:lineChart>
        <c:grouping val="standard"/>
        <c:varyColors val="0"/>
        <c:ser>
          <c:idx val="0"/>
          <c:order val="0"/>
          <c:tx>
            <c:strRef>
              <c:f>Sheet2!$B$103:$C$103</c:f>
              <c:strCache>
                <c:ptCount val="1"/>
                <c:pt idx="0">
                  <c:v>Nhiệt độ phòng</c:v>
                </c:pt>
              </c:strCache>
            </c:strRef>
          </c:tx>
          <c:cat>
            <c:strRef>
              <c:f>Sheet2!$D$102:$N$102</c:f>
              <c:strCache>
                <c:ptCount val="11"/>
                <c:pt idx="0">
                  <c:v>Ban đầu </c:v>
                </c:pt>
                <c:pt idx="1">
                  <c:v>1</c:v>
                </c:pt>
                <c:pt idx="2">
                  <c:v>2</c:v>
                </c:pt>
                <c:pt idx="3">
                  <c:v>3</c:v>
                </c:pt>
                <c:pt idx="4">
                  <c:v>4</c:v>
                </c:pt>
                <c:pt idx="5">
                  <c:v>5</c:v>
                </c:pt>
                <c:pt idx="6">
                  <c:v>6</c:v>
                </c:pt>
                <c:pt idx="7">
                  <c:v>7</c:v>
                </c:pt>
                <c:pt idx="8">
                  <c:v>8</c:v>
                </c:pt>
                <c:pt idx="9">
                  <c:v>9</c:v>
                </c:pt>
                <c:pt idx="10">
                  <c:v>10</c:v>
                </c:pt>
              </c:strCache>
            </c:strRef>
          </c:cat>
          <c:val>
            <c:numRef>
              <c:f>Sheet2!$D$103:$N$103</c:f>
              <c:numCache>
                <c:formatCode>General</c:formatCode>
                <c:ptCount val="11"/>
                <c:pt idx="0">
                  <c:v>9.3699999999999992</c:v>
                </c:pt>
                <c:pt idx="1">
                  <c:v>9.35</c:v>
                </c:pt>
                <c:pt idx="2">
                  <c:v>9.14</c:v>
                </c:pt>
                <c:pt idx="3">
                  <c:v>8.92</c:v>
                </c:pt>
                <c:pt idx="4">
                  <c:v>8.85</c:v>
                </c:pt>
                <c:pt idx="5">
                  <c:v>8.67</c:v>
                </c:pt>
                <c:pt idx="6">
                  <c:v>8.18</c:v>
                </c:pt>
                <c:pt idx="7">
                  <c:v>7.25</c:v>
                </c:pt>
                <c:pt idx="8">
                  <c:v>6.54</c:v>
                </c:pt>
                <c:pt idx="9">
                  <c:v>5.19</c:v>
                </c:pt>
                <c:pt idx="10">
                  <c:v>3.92</c:v>
                </c:pt>
              </c:numCache>
            </c:numRef>
          </c:val>
          <c:smooth val="0"/>
          <c:extLst>
            <c:ext xmlns:c16="http://schemas.microsoft.com/office/drawing/2014/chart" uri="{C3380CC4-5D6E-409C-BE32-E72D297353CC}">
              <c16:uniqueId val="{00000000-5EAC-4887-A8DE-625916FB1B73}"/>
            </c:ext>
          </c:extLst>
        </c:ser>
        <c:ser>
          <c:idx val="1"/>
          <c:order val="1"/>
          <c:tx>
            <c:strRef>
              <c:f>Sheet2!$B$104:$C$104</c:f>
              <c:strCache>
                <c:ptCount val="1"/>
                <c:pt idx="0">
                  <c:v>Tủ mát 8 độ C</c:v>
                </c:pt>
              </c:strCache>
            </c:strRef>
          </c:tx>
          <c:cat>
            <c:strRef>
              <c:f>Sheet2!$D$102:$N$102</c:f>
              <c:strCache>
                <c:ptCount val="11"/>
                <c:pt idx="0">
                  <c:v>Ban đầu </c:v>
                </c:pt>
                <c:pt idx="1">
                  <c:v>1</c:v>
                </c:pt>
                <c:pt idx="2">
                  <c:v>2</c:v>
                </c:pt>
                <c:pt idx="3">
                  <c:v>3</c:v>
                </c:pt>
                <c:pt idx="4">
                  <c:v>4</c:v>
                </c:pt>
                <c:pt idx="5">
                  <c:v>5</c:v>
                </c:pt>
                <c:pt idx="6">
                  <c:v>6</c:v>
                </c:pt>
                <c:pt idx="7">
                  <c:v>7</c:v>
                </c:pt>
                <c:pt idx="8">
                  <c:v>8</c:v>
                </c:pt>
                <c:pt idx="9">
                  <c:v>9</c:v>
                </c:pt>
                <c:pt idx="10">
                  <c:v>10</c:v>
                </c:pt>
              </c:strCache>
            </c:strRef>
          </c:cat>
          <c:val>
            <c:numRef>
              <c:f>Sheet2!$D$104:$N$104</c:f>
              <c:numCache>
                <c:formatCode>General</c:formatCode>
                <c:ptCount val="11"/>
                <c:pt idx="0">
                  <c:v>9.3699999999999992</c:v>
                </c:pt>
                <c:pt idx="1">
                  <c:v>9.3699999999999992</c:v>
                </c:pt>
                <c:pt idx="2">
                  <c:v>9.25</c:v>
                </c:pt>
                <c:pt idx="3">
                  <c:v>9.1999999999999993</c:v>
                </c:pt>
                <c:pt idx="4">
                  <c:v>8.98</c:v>
                </c:pt>
                <c:pt idx="5">
                  <c:v>8.85</c:v>
                </c:pt>
                <c:pt idx="6">
                  <c:v>8.7100000000000009</c:v>
                </c:pt>
                <c:pt idx="7">
                  <c:v>8.57</c:v>
                </c:pt>
                <c:pt idx="8">
                  <c:v>8.1199999999999992</c:v>
                </c:pt>
                <c:pt idx="9">
                  <c:v>7.9</c:v>
                </c:pt>
                <c:pt idx="10">
                  <c:v>7.65</c:v>
                </c:pt>
              </c:numCache>
            </c:numRef>
          </c:val>
          <c:smooth val="0"/>
          <c:extLst>
            <c:ext xmlns:c16="http://schemas.microsoft.com/office/drawing/2014/chart" uri="{C3380CC4-5D6E-409C-BE32-E72D297353CC}">
              <c16:uniqueId val="{00000001-5EAC-4887-A8DE-625916FB1B73}"/>
            </c:ext>
          </c:extLst>
        </c:ser>
        <c:dLbls>
          <c:showLegendKey val="0"/>
          <c:showVal val="0"/>
          <c:showCatName val="0"/>
          <c:showSerName val="0"/>
          <c:showPercent val="0"/>
          <c:showBubbleSize val="0"/>
        </c:dLbls>
        <c:marker val="1"/>
        <c:smooth val="0"/>
        <c:axId val="198410240"/>
        <c:axId val="198412160"/>
      </c:lineChart>
      <c:catAx>
        <c:axId val="198410240"/>
        <c:scaling>
          <c:orientation val="minMax"/>
        </c:scaling>
        <c:delete val="0"/>
        <c:axPos val="b"/>
        <c:title>
          <c:tx>
            <c:rich>
              <a:bodyPr/>
              <a:lstStyle/>
              <a:p>
                <a:pPr>
                  <a:defRPr sz="1000"/>
                </a:pPr>
                <a:r>
                  <a:rPr lang="en-US" sz="1000">
                    <a:latin typeface="Times New Roman" pitchFamily="18" charset="0"/>
                    <a:cs typeface="Times New Roman" pitchFamily="18" charset="0"/>
                  </a:rPr>
                  <a:t>Thời</a:t>
                </a:r>
                <a:r>
                  <a:rPr lang="en-US" sz="1000" baseline="0">
                    <a:latin typeface="Times New Roman" pitchFamily="18" charset="0"/>
                    <a:cs typeface="Times New Roman" pitchFamily="18" charset="0"/>
                  </a:rPr>
                  <a:t> gian (tuần)</a:t>
                </a:r>
                <a:endParaRPr lang="en-US" sz="1000">
                  <a:latin typeface="Times New Roman" pitchFamily="18" charset="0"/>
                  <a:cs typeface="Times New Roman" pitchFamily="18" charset="0"/>
                </a:endParaRPr>
              </a:p>
            </c:rich>
          </c:tx>
          <c:overlay val="0"/>
        </c:title>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en-US"/>
          </a:p>
        </c:txPr>
        <c:crossAx val="198412160"/>
        <c:crosses val="autoZero"/>
        <c:auto val="1"/>
        <c:lblAlgn val="ctr"/>
        <c:lblOffset val="100"/>
        <c:noMultiLvlLbl val="0"/>
      </c:catAx>
      <c:valAx>
        <c:axId val="198412160"/>
        <c:scaling>
          <c:orientation val="minMax"/>
        </c:scaling>
        <c:delete val="0"/>
        <c:axPos val="l"/>
        <c:majorGridlines/>
        <c:title>
          <c:tx>
            <c:rich>
              <a:bodyPr rot="-5400000" vert="horz"/>
              <a:lstStyle/>
              <a:p>
                <a:pPr>
                  <a:defRPr sz="1000"/>
                </a:pPr>
                <a:r>
                  <a:rPr lang="en-US" sz="1000" b="1" i="0" baseline="0">
                    <a:effectLst/>
                    <a:latin typeface="Times New Roman" pitchFamily="18" charset="0"/>
                    <a:cs typeface="Times New Roman" pitchFamily="18" charset="0"/>
                  </a:rPr>
                  <a:t>Mật độ </a:t>
                </a:r>
                <a:r>
                  <a:rPr lang="en-US" sz="1000" b="1" i="1" baseline="0">
                    <a:effectLst/>
                    <a:latin typeface="Times New Roman" pitchFamily="18" charset="0"/>
                    <a:cs typeface="Times New Roman" pitchFamily="18" charset="0"/>
                  </a:rPr>
                  <a:t>L.casei (log CFU/g)</a:t>
                </a:r>
                <a:endParaRPr lang="en-US" sz="1000">
                  <a:effectLst/>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en-US"/>
          </a:p>
        </c:txPr>
        <c:crossAx val="198410240"/>
        <c:crosses val="autoZero"/>
        <c:crossBetween val="between"/>
      </c:valAx>
    </c:plotArea>
    <c:legend>
      <c:legendPos val="r"/>
      <c:legendEntry>
        <c:idx val="0"/>
        <c:txPr>
          <a:bodyPr/>
          <a:lstStyle/>
          <a:p>
            <a:pPr>
              <a:defRPr sz="1000" baseline="0">
                <a:latin typeface="Times New Roman" pitchFamily="18" charset="0"/>
              </a:defRPr>
            </a:pPr>
            <a:endParaRPr lang="en-US"/>
          </a:p>
        </c:txPr>
      </c:legendEntry>
      <c:legendEntry>
        <c:idx val="1"/>
        <c:txPr>
          <a:bodyPr/>
          <a:lstStyle/>
          <a:p>
            <a:pPr>
              <a:defRPr sz="1000" baseline="0">
                <a:latin typeface="Times New Roman" pitchFamily="18" charset="0"/>
              </a:defRPr>
            </a:pPr>
            <a:endParaRPr lang="en-US"/>
          </a:p>
        </c:txPr>
      </c:legendEntry>
      <c:overlay val="0"/>
      <c:txPr>
        <a:bodyPr/>
        <a:lstStyle/>
        <a:p>
          <a:pPr>
            <a:defRPr sz="1000" baseline="0">
              <a:latin typeface="Times New Roman" pitchFamily="18" charset="0"/>
            </a:defRPr>
          </a:pPr>
          <a:endParaRPr lang="en-US"/>
        </a:p>
      </c:txPr>
    </c:legend>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0.19576</cdr:x>
      <cdr:y>0.85029</cdr:y>
    </cdr:from>
    <cdr:to>
      <cdr:x>0.45415</cdr:x>
      <cdr:y>1</cdr:y>
    </cdr:to>
    <cdr:sp macro="" textlink="">
      <cdr:nvSpPr>
        <cdr:cNvPr id="2" name="Rectangle 1"/>
        <cdr:cNvSpPr/>
      </cdr:nvSpPr>
      <cdr:spPr>
        <a:xfrm xmlns:a="http://schemas.openxmlformats.org/drawingml/2006/main">
          <a:off x="493873" y="1929185"/>
          <a:ext cx="651881" cy="339670"/>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a:latin typeface="Times New Roman" pitchFamily="18" charset="0"/>
              <a:cs typeface="Times New Roman" pitchFamily="18" charset="0"/>
            </a:rPr>
            <a:t>Ban đầu</a:t>
          </a:r>
          <a:r>
            <a:rPr lang="en-US" sz="1100" baseline="0">
              <a:latin typeface="Times New Roman" pitchFamily="18" charset="0"/>
              <a:cs typeface="Times New Roman" pitchFamily="18" charset="0"/>
            </a:rPr>
            <a:t> </a:t>
          </a:r>
          <a:endParaRPr lang="en-US" sz="1100">
            <a:latin typeface="Times New Roman" pitchFamily="18" charset="0"/>
            <a:cs typeface="Times New Roman" pitchFamily="18" charset="0"/>
          </a:endParaRPr>
        </a:p>
      </cdr:txBody>
    </cdr:sp>
  </cdr:relSizeAnchor>
  <cdr:relSizeAnchor xmlns:cdr="http://schemas.openxmlformats.org/drawingml/2006/chartDrawing">
    <cdr:from>
      <cdr:x>0.49959</cdr:x>
      <cdr:y>0.83867</cdr:y>
    </cdr:from>
    <cdr:to>
      <cdr:x>0.65127</cdr:x>
      <cdr:y>0.91217</cdr:y>
    </cdr:to>
    <cdr:sp macro="" textlink="">
      <cdr:nvSpPr>
        <cdr:cNvPr id="3" name="Rectangle 2"/>
        <cdr:cNvSpPr/>
      </cdr:nvSpPr>
      <cdr:spPr>
        <a:xfrm xmlns:a="http://schemas.openxmlformats.org/drawingml/2006/main">
          <a:off x="1260394" y="1902822"/>
          <a:ext cx="382666" cy="166760"/>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1100">
              <a:latin typeface="Times New Roman" pitchFamily="18" charset="0"/>
              <a:cs typeface="Times New Roman" pitchFamily="18" charset="0"/>
            </a:rPr>
            <a:t>1</a:t>
          </a:r>
        </a:p>
        <a:p xmlns:a="http://schemas.openxmlformats.org/drawingml/2006/main">
          <a:pPr algn="ctr"/>
          <a:r>
            <a:rPr lang="en-US" sz="1100" baseline="0">
              <a:latin typeface="Times New Roman" pitchFamily="18" charset="0"/>
              <a:cs typeface="Times New Roman" pitchFamily="18" charset="0"/>
            </a:rPr>
            <a:t> </a:t>
          </a:r>
          <a:endParaRPr lang="en-US" sz="1100">
            <a:latin typeface="Times New Roman" pitchFamily="18" charset="0"/>
            <a:cs typeface="Times New Roman" pitchFamily="18" charset="0"/>
          </a:endParaRPr>
        </a:p>
      </cdr:txBody>
    </cdr:sp>
  </cdr:relSizeAnchor>
  <cdr:relSizeAnchor xmlns:cdr="http://schemas.openxmlformats.org/drawingml/2006/chartDrawing">
    <cdr:from>
      <cdr:x>0.75388</cdr:x>
      <cdr:y>0.84161</cdr:y>
    </cdr:from>
    <cdr:to>
      <cdr:x>0.90556</cdr:x>
      <cdr:y>0.91803</cdr:y>
    </cdr:to>
    <cdr:sp macro="" textlink="">
      <cdr:nvSpPr>
        <cdr:cNvPr id="4" name="Rectangle 3"/>
        <cdr:cNvSpPr/>
      </cdr:nvSpPr>
      <cdr:spPr>
        <a:xfrm xmlns:a="http://schemas.openxmlformats.org/drawingml/2006/main">
          <a:off x="3483130" y="2791280"/>
          <a:ext cx="700777" cy="253478"/>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1100">
              <a:latin typeface="Times New Roman" pitchFamily="18" charset="0"/>
              <a:cs typeface="Times New Roman" pitchFamily="18" charset="0"/>
            </a:rPr>
            <a:t>2</a:t>
          </a:r>
        </a:p>
      </cdr:txBody>
    </cdr:sp>
  </cdr:relSizeAnchor>
</c:userShapes>
</file>

<file path=word/drawings/drawing2.xml><?xml version="1.0" encoding="utf-8"?>
<c:userShapes xmlns:c="http://schemas.openxmlformats.org/drawingml/2006/chart">
  <cdr:relSizeAnchor xmlns:cdr="http://schemas.openxmlformats.org/drawingml/2006/chartDrawing">
    <cdr:from>
      <cdr:x>0.21007</cdr:x>
      <cdr:y>0.85705</cdr:y>
    </cdr:from>
    <cdr:to>
      <cdr:x>0.47087</cdr:x>
      <cdr:y>0.95904</cdr:y>
    </cdr:to>
    <cdr:sp macro="" textlink="">
      <cdr:nvSpPr>
        <cdr:cNvPr id="2" name="Rectangle 1"/>
        <cdr:cNvSpPr/>
      </cdr:nvSpPr>
      <cdr:spPr>
        <a:xfrm xmlns:a="http://schemas.openxmlformats.org/drawingml/2006/main">
          <a:off x="529315" y="1850905"/>
          <a:ext cx="657133" cy="220266"/>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a:latin typeface="Times New Roman" pitchFamily="18" charset="0"/>
              <a:cs typeface="Times New Roman" pitchFamily="18" charset="0"/>
            </a:rPr>
            <a:t>Ban đầu</a:t>
          </a:r>
          <a:r>
            <a:rPr lang="en-US" sz="1100" baseline="0">
              <a:latin typeface="Times New Roman" pitchFamily="18" charset="0"/>
              <a:cs typeface="Times New Roman" pitchFamily="18" charset="0"/>
            </a:rPr>
            <a:t> </a:t>
          </a:r>
          <a:endParaRPr lang="en-US" sz="1100">
            <a:latin typeface="Times New Roman" pitchFamily="18" charset="0"/>
            <a:cs typeface="Times New Roman" pitchFamily="18" charset="0"/>
          </a:endParaRPr>
        </a:p>
      </cdr:txBody>
    </cdr:sp>
  </cdr:relSizeAnchor>
  <cdr:relSizeAnchor xmlns:cdr="http://schemas.openxmlformats.org/drawingml/2006/chartDrawing">
    <cdr:from>
      <cdr:x>0.48649</cdr:x>
      <cdr:y>0.83867</cdr:y>
    </cdr:from>
    <cdr:to>
      <cdr:x>0.63817</cdr:x>
      <cdr:y>0.91217</cdr:y>
    </cdr:to>
    <cdr:sp macro="" textlink="">
      <cdr:nvSpPr>
        <cdr:cNvPr id="3" name="Rectangle 2"/>
        <cdr:cNvSpPr/>
      </cdr:nvSpPr>
      <cdr:spPr>
        <a:xfrm xmlns:a="http://schemas.openxmlformats.org/drawingml/2006/main">
          <a:off x="2247717" y="2781551"/>
          <a:ext cx="700777" cy="243751"/>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1100">
              <a:latin typeface="Times New Roman" pitchFamily="18" charset="0"/>
              <a:cs typeface="Times New Roman" pitchFamily="18" charset="0"/>
            </a:rPr>
            <a:t>1</a:t>
          </a:r>
        </a:p>
        <a:p xmlns:a="http://schemas.openxmlformats.org/drawingml/2006/main">
          <a:pPr algn="ctr"/>
          <a:r>
            <a:rPr lang="en-US" sz="1100" baseline="0">
              <a:latin typeface="Times New Roman" pitchFamily="18" charset="0"/>
              <a:cs typeface="Times New Roman" pitchFamily="18" charset="0"/>
            </a:rPr>
            <a:t> </a:t>
          </a:r>
          <a:endParaRPr lang="en-US" sz="1100">
            <a:latin typeface="Times New Roman" pitchFamily="18" charset="0"/>
            <a:cs typeface="Times New Roman" pitchFamily="18" charset="0"/>
          </a:endParaRPr>
        </a:p>
      </cdr:txBody>
    </cdr:sp>
  </cdr:relSizeAnchor>
  <cdr:relSizeAnchor xmlns:cdr="http://schemas.openxmlformats.org/drawingml/2006/chartDrawing">
    <cdr:from>
      <cdr:x>0.75388</cdr:x>
      <cdr:y>0.84161</cdr:y>
    </cdr:from>
    <cdr:to>
      <cdr:x>0.90556</cdr:x>
      <cdr:y>0.91803</cdr:y>
    </cdr:to>
    <cdr:sp macro="" textlink="">
      <cdr:nvSpPr>
        <cdr:cNvPr id="4" name="Rectangle 3"/>
        <cdr:cNvSpPr/>
      </cdr:nvSpPr>
      <cdr:spPr>
        <a:xfrm xmlns:a="http://schemas.openxmlformats.org/drawingml/2006/main">
          <a:off x="3483130" y="2791280"/>
          <a:ext cx="700777" cy="253478"/>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1100">
              <a:latin typeface="Times New Roman" pitchFamily="18" charset="0"/>
              <a:cs typeface="Times New Roman" pitchFamily="18" charset="0"/>
            </a:rPr>
            <a:t>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F0DD2-1440-4B82-AB8F-A74DE8B3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12672</Words>
  <Characters>72234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ON THE EXISTENCE OF SOLUTIONS FOR VECTOR QUASIEQUILIBRIUM PROBLEMS</vt:lpstr>
    </vt:vector>
  </TitlesOfParts>
  <Company>Grizli777</Company>
  <LinksUpToDate>false</LinksUpToDate>
  <CharactersWithSpaces>84737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EXISTENCE OF SOLUTIONS FOR VECTOR QUASIEQUILIBRIUM PROBLEMS</dc:title>
  <dc:creator>Admin</dc:creator>
  <cp:lastModifiedBy>Windows User</cp:lastModifiedBy>
  <cp:revision>14</cp:revision>
  <cp:lastPrinted>2019-12-06T03:46:00Z</cp:lastPrinted>
  <dcterms:created xsi:type="dcterms:W3CDTF">2020-06-28T03:01:00Z</dcterms:created>
  <dcterms:modified xsi:type="dcterms:W3CDTF">2020-07-07T03:10:00Z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